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B65" w:rsidRPr="00863C62" w:rsidRDefault="00863C62" w:rsidP="00863C62">
      <w:pPr>
        <w:jc w:val="center"/>
        <w:rPr>
          <w:rFonts w:ascii="Traditional Arabic" w:hAnsi="Traditional Arabic" w:cs="Traditional Arabic"/>
          <w:b/>
          <w:bCs/>
          <w:sz w:val="32"/>
          <w:szCs w:val="32"/>
          <w:rtl/>
        </w:rPr>
      </w:pPr>
      <w:r w:rsidRPr="00863C62">
        <w:rPr>
          <w:rFonts w:ascii="Traditional Arabic" w:hAnsi="Traditional Arabic" w:cs="Traditional Arabic"/>
          <w:b/>
          <w:bCs/>
          <w:sz w:val="32"/>
          <w:szCs w:val="32"/>
          <w:rtl/>
        </w:rPr>
        <w:t>بسم الله الرحمن الرحيم</w:t>
      </w:r>
      <w:bookmarkStart w:id="0" w:name="_GoBack"/>
      <w:bookmarkEnd w:id="0"/>
    </w:p>
    <w:p w:rsidR="00863C62" w:rsidRPr="00863C62" w:rsidRDefault="00863C62" w:rsidP="00863C62">
      <w:pPr>
        <w:jc w:val="center"/>
        <w:rPr>
          <w:rFonts w:ascii="Traditional Arabic" w:hAnsi="Traditional Arabic" w:cs="Traditional Arabic" w:hint="cs"/>
          <w:b/>
          <w:bCs/>
          <w:sz w:val="32"/>
          <w:szCs w:val="32"/>
          <w:rtl/>
        </w:rPr>
      </w:pPr>
      <w:r w:rsidRPr="00863C62">
        <w:rPr>
          <w:rFonts w:ascii="Traditional Arabic" w:hAnsi="Traditional Arabic" w:cs="Traditional Arabic"/>
          <w:b/>
          <w:bCs/>
          <w:sz w:val="32"/>
          <w:szCs w:val="32"/>
          <w:rtl/>
        </w:rPr>
        <w:t>تسبيبات رجعة الزوجة</w:t>
      </w:r>
    </w:p>
    <w:tbl>
      <w:tblPr>
        <w:tblStyle w:val="a3"/>
        <w:bidiVisual/>
        <w:tblW w:w="10774" w:type="dxa"/>
        <w:tblInd w:w="-1084" w:type="dxa"/>
        <w:tblLook w:val="04A0" w:firstRow="1" w:lastRow="0" w:firstColumn="1" w:lastColumn="0" w:noHBand="0" w:noVBand="1"/>
      </w:tblPr>
      <w:tblGrid>
        <w:gridCol w:w="8505"/>
        <w:gridCol w:w="2269"/>
      </w:tblGrid>
      <w:tr w:rsidR="00863C62" w:rsidRPr="00863C62" w:rsidTr="007B752A">
        <w:tc>
          <w:tcPr>
            <w:tcW w:w="8505" w:type="dxa"/>
            <w:shd w:val="pct20" w:color="auto" w:fill="auto"/>
          </w:tcPr>
          <w:p w:rsidR="00863C62" w:rsidRPr="00863C62" w:rsidRDefault="00863C62" w:rsidP="00863C62">
            <w:pPr>
              <w:jc w:val="center"/>
              <w:rPr>
                <w:rFonts w:ascii="Traditional Arabic" w:hAnsi="Traditional Arabic" w:cs="Traditional Arabic"/>
                <w:b/>
                <w:bCs/>
                <w:sz w:val="32"/>
                <w:szCs w:val="32"/>
                <w:rtl/>
              </w:rPr>
            </w:pPr>
            <w:r w:rsidRPr="00863C62">
              <w:rPr>
                <w:rFonts w:ascii="Traditional Arabic" w:hAnsi="Traditional Arabic" w:cs="Traditional Arabic" w:hint="cs"/>
                <w:b/>
                <w:bCs/>
                <w:sz w:val="32"/>
                <w:szCs w:val="32"/>
                <w:rtl/>
              </w:rPr>
              <w:t>التسبيب</w:t>
            </w:r>
          </w:p>
        </w:tc>
        <w:tc>
          <w:tcPr>
            <w:tcW w:w="2269" w:type="dxa"/>
            <w:shd w:val="pct20" w:color="auto" w:fill="auto"/>
          </w:tcPr>
          <w:p w:rsidR="00863C62" w:rsidRPr="00863C62" w:rsidRDefault="00863C62" w:rsidP="00350B22">
            <w:pPr>
              <w:jc w:val="center"/>
              <w:rPr>
                <w:rFonts w:ascii="Traditional Arabic" w:hAnsi="Traditional Arabic" w:cs="Traditional Arabic"/>
                <w:b/>
                <w:bCs/>
                <w:sz w:val="32"/>
                <w:szCs w:val="32"/>
                <w:rtl/>
              </w:rPr>
            </w:pPr>
            <w:r w:rsidRPr="00863C62">
              <w:rPr>
                <w:rFonts w:ascii="Traditional Arabic" w:hAnsi="Traditional Arabic" w:cs="Traditional Arabic" w:hint="cs"/>
                <w:b/>
                <w:bCs/>
                <w:sz w:val="32"/>
                <w:szCs w:val="32"/>
                <w:rtl/>
              </w:rPr>
              <w:t>المرجع</w:t>
            </w:r>
          </w:p>
        </w:tc>
      </w:tr>
      <w:tr w:rsidR="00863C62" w:rsidTr="007B752A">
        <w:tc>
          <w:tcPr>
            <w:tcW w:w="8505" w:type="dxa"/>
          </w:tcPr>
          <w:p w:rsidR="00863C62" w:rsidRPr="00350B22" w:rsidRDefault="00863C62" w:rsidP="00863C62">
            <w:pPr>
              <w:jc w:val="center"/>
              <w:rPr>
                <w:rFonts w:ascii="Traditional Arabic" w:hAnsi="Traditional Arabic" w:cs="Traditional Arabic" w:hint="cs"/>
                <w:sz w:val="32"/>
                <w:szCs w:val="32"/>
                <w:rtl/>
              </w:rPr>
            </w:pPr>
            <w:r w:rsidRPr="00350B22">
              <w:rPr>
                <w:rFonts w:ascii="Traditional Arabic" w:hAnsi="Traditional Arabic" w:cs="Traditional Arabic" w:hint="cs"/>
                <w:color w:val="000000"/>
                <w:sz w:val="32"/>
                <w:szCs w:val="32"/>
                <w:rtl/>
              </w:rPr>
              <w:t>ولقوله تعالى</w:t>
            </w:r>
            <w:r w:rsidRPr="00350B22">
              <w:rPr>
                <w:rFonts w:ascii="Traditional Arabic" w:hAnsi="Traditional Arabic" w:cs="Traditional Arabic"/>
                <w:color w:val="000000"/>
                <w:sz w:val="32"/>
                <w:szCs w:val="32"/>
                <w:rtl/>
              </w:rPr>
              <w:t>{والمطلقات يتربصن بأنفسهن ثلاثة قروء} إلى قوله: {وبعولتهن أحق بردهن في ذلك إن أرادوا إصلاحا}  والمراد به</w:t>
            </w:r>
            <w:r w:rsidRPr="00350B22">
              <w:rPr>
                <w:rFonts w:ascii="Traditional Arabic" w:hAnsi="Traditional Arabic" w:cs="Traditional Arabic" w:hint="cs"/>
                <w:color w:val="000000"/>
                <w:sz w:val="32"/>
                <w:szCs w:val="32"/>
                <w:rtl/>
              </w:rPr>
              <w:t xml:space="preserve"> :</w:t>
            </w:r>
            <w:r w:rsidRPr="00350B22">
              <w:rPr>
                <w:rFonts w:ascii="Traditional Arabic" w:hAnsi="Traditional Arabic" w:cs="Traditional Arabic"/>
                <w:color w:val="000000"/>
                <w:sz w:val="32"/>
                <w:szCs w:val="32"/>
                <w:rtl/>
              </w:rPr>
              <w:t xml:space="preserve"> الرجعة عند جماعة العلماء وأهل التفسير</w:t>
            </w:r>
          </w:p>
        </w:tc>
        <w:tc>
          <w:tcPr>
            <w:tcW w:w="2269" w:type="dxa"/>
          </w:tcPr>
          <w:p w:rsidR="00863C62" w:rsidRDefault="00863C6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7/515</w:t>
            </w:r>
          </w:p>
          <w:p w:rsidR="007B752A" w:rsidRDefault="007B752A" w:rsidP="00350B22">
            <w:pPr>
              <w:jc w:val="center"/>
              <w:rPr>
                <w:rFonts w:ascii="Traditional Arabic" w:hAnsi="Traditional Arabic" w:cs="Traditional Arabic"/>
                <w:sz w:val="32"/>
                <w:szCs w:val="32"/>
                <w:rtl/>
              </w:rPr>
            </w:pPr>
            <w:r>
              <w:rPr>
                <w:rFonts w:ascii="Traditional Arabic" w:hAnsi="Traditional Arabic" w:cs="Traditional Arabic" w:hint="cs"/>
                <w:sz w:val="32"/>
                <w:szCs w:val="32"/>
                <w:rtl/>
              </w:rPr>
              <w:t>كشاف القناع 5/341</w:t>
            </w:r>
          </w:p>
        </w:tc>
      </w:tr>
      <w:tr w:rsidR="00863C62" w:rsidTr="007B752A">
        <w:tc>
          <w:tcPr>
            <w:tcW w:w="8505" w:type="dxa"/>
          </w:tcPr>
          <w:p w:rsidR="00863C62" w:rsidRPr="00350B22" w:rsidRDefault="00863C62" w:rsidP="00863C62">
            <w:pPr>
              <w:jc w:val="center"/>
              <w:rPr>
                <w:rFonts w:ascii="Traditional Arabic" w:hAnsi="Traditional Arabic" w:cs="Traditional Arabic"/>
                <w:sz w:val="32"/>
                <w:szCs w:val="32"/>
                <w:rtl/>
              </w:rPr>
            </w:pPr>
            <w:r w:rsidRPr="00350B22">
              <w:rPr>
                <w:rFonts w:ascii="Traditional Arabic" w:hAnsi="Traditional Arabic" w:cs="Traditional Arabic" w:hint="cs"/>
                <w:sz w:val="32"/>
                <w:szCs w:val="32"/>
                <w:rtl/>
              </w:rPr>
              <w:t xml:space="preserve">ولقوله تعالى </w:t>
            </w:r>
            <w:r w:rsidRPr="00350B22">
              <w:rPr>
                <w:rFonts w:ascii="Traditional Arabic" w:hAnsi="Traditional Arabic" w:cs="Traditional Arabic"/>
                <w:sz w:val="32"/>
                <w:szCs w:val="32"/>
                <w:rtl/>
              </w:rPr>
              <w:t>{وإذا طلقتم النساء فبلغن أجلهن فأمسكوهن بمعروف} أي بالرجعة ومعناه إذا قاربن بلوغ أجلهن أي انقضاء عدتهن</w:t>
            </w:r>
          </w:p>
        </w:tc>
        <w:tc>
          <w:tcPr>
            <w:tcW w:w="2269" w:type="dxa"/>
          </w:tcPr>
          <w:p w:rsidR="00863C62" w:rsidRDefault="00863C6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7/515</w:t>
            </w:r>
          </w:p>
          <w:p w:rsidR="007B752A" w:rsidRDefault="007B752A" w:rsidP="00350B22">
            <w:pPr>
              <w:jc w:val="center"/>
              <w:rPr>
                <w:rFonts w:ascii="Traditional Arabic" w:hAnsi="Traditional Arabic" w:cs="Traditional Arabic"/>
                <w:sz w:val="32"/>
                <w:szCs w:val="32"/>
                <w:rtl/>
              </w:rPr>
            </w:pPr>
            <w:r>
              <w:rPr>
                <w:rFonts w:ascii="Traditional Arabic" w:hAnsi="Traditional Arabic" w:cs="Traditional Arabic" w:hint="cs"/>
                <w:sz w:val="32"/>
                <w:szCs w:val="32"/>
                <w:rtl/>
              </w:rPr>
              <w:t>كشاف القناع 5/341</w:t>
            </w:r>
          </w:p>
        </w:tc>
      </w:tr>
      <w:tr w:rsidR="00863C62" w:rsidTr="007B752A">
        <w:tc>
          <w:tcPr>
            <w:tcW w:w="8505" w:type="dxa"/>
          </w:tcPr>
          <w:p w:rsidR="00863C62" w:rsidRPr="00350B22" w:rsidRDefault="00863C62" w:rsidP="00863C62">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w:t>
            </w:r>
            <w:r w:rsidRPr="00350B22">
              <w:rPr>
                <w:rFonts w:ascii="Traditional Arabic" w:hAnsi="Traditional Arabic" w:cs="Traditional Arabic"/>
                <w:sz w:val="32"/>
                <w:szCs w:val="32"/>
                <w:rtl/>
              </w:rPr>
              <w:t>روى ابن عمر قال «طلقت امرأتي وهي حائض فسأل عمر النبي - صلى الله عليه وسلم - فقال: مره فليراجعها» متفق عليه</w:t>
            </w:r>
          </w:p>
        </w:tc>
        <w:tc>
          <w:tcPr>
            <w:tcW w:w="2269" w:type="dxa"/>
          </w:tcPr>
          <w:p w:rsidR="00863C62" w:rsidRDefault="00863C6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7/515</w:t>
            </w:r>
          </w:p>
          <w:p w:rsidR="007B752A" w:rsidRDefault="007B752A"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5/341</w:t>
            </w:r>
          </w:p>
        </w:tc>
      </w:tr>
      <w:tr w:rsidR="00863C62" w:rsidTr="007B752A">
        <w:tc>
          <w:tcPr>
            <w:tcW w:w="8505" w:type="dxa"/>
          </w:tcPr>
          <w:p w:rsidR="00863C62" w:rsidRPr="00350B22" w:rsidRDefault="00863C62" w:rsidP="00863C62">
            <w:pPr>
              <w:jc w:val="center"/>
              <w:rPr>
                <w:rFonts w:ascii="Traditional Arabic" w:hAnsi="Traditional Arabic" w:cs="Traditional Arabic" w:hint="cs"/>
                <w:sz w:val="32"/>
                <w:szCs w:val="32"/>
                <w:rtl/>
              </w:rPr>
            </w:pPr>
            <w:r w:rsidRPr="00350B22">
              <w:rPr>
                <w:rFonts w:ascii="Traditional Arabic" w:hAnsi="Traditional Arabic" w:cs="Traditional Arabic"/>
                <w:sz w:val="32"/>
                <w:szCs w:val="32"/>
                <w:rtl/>
              </w:rPr>
              <w:t>و</w:t>
            </w:r>
            <w:r w:rsidRPr="00350B22">
              <w:rPr>
                <w:rFonts w:ascii="Traditional Arabic" w:hAnsi="Traditional Arabic" w:cs="Traditional Arabic" w:hint="cs"/>
                <w:sz w:val="32"/>
                <w:szCs w:val="32"/>
                <w:rtl/>
              </w:rPr>
              <w:t xml:space="preserve">لما </w:t>
            </w:r>
            <w:r w:rsidRPr="00350B22">
              <w:rPr>
                <w:rFonts w:ascii="Traditional Arabic" w:hAnsi="Traditional Arabic" w:cs="Traditional Arabic"/>
                <w:sz w:val="32"/>
                <w:szCs w:val="32"/>
                <w:rtl/>
              </w:rPr>
              <w:t>روى أبو داود عن عمر</w:t>
            </w:r>
            <w:r w:rsidRPr="00350B22">
              <w:rPr>
                <w:rFonts w:ascii="Traditional Arabic" w:hAnsi="Traditional Arabic" w:cs="Traditional Arabic" w:hint="cs"/>
                <w:sz w:val="32"/>
                <w:szCs w:val="32"/>
                <w:rtl/>
              </w:rPr>
              <w:t xml:space="preserve"> رضي الله عنه</w:t>
            </w:r>
            <w:r w:rsidRPr="00350B22">
              <w:rPr>
                <w:rFonts w:ascii="Traditional Arabic" w:hAnsi="Traditional Arabic" w:cs="Traditional Arabic"/>
                <w:sz w:val="32"/>
                <w:szCs w:val="32"/>
                <w:rtl/>
              </w:rPr>
              <w:t xml:space="preserve"> قال: «إن النبي - صلى الله عليه وسلم - طلق حفصة ثم راجعها»</w:t>
            </w:r>
          </w:p>
        </w:tc>
        <w:tc>
          <w:tcPr>
            <w:tcW w:w="2269" w:type="dxa"/>
          </w:tcPr>
          <w:p w:rsidR="00863C62" w:rsidRDefault="00863C6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7/515</w:t>
            </w:r>
          </w:p>
          <w:p w:rsidR="007B752A" w:rsidRDefault="007B752A"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5/341</w:t>
            </w:r>
          </w:p>
        </w:tc>
      </w:tr>
      <w:tr w:rsidR="001D2802" w:rsidTr="007B752A">
        <w:tc>
          <w:tcPr>
            <w:tcW w:w="8505" w:type="dxa"/>
          </w:tcPr>
          <w:p w:rsidR="001D2802" w:rsidRPr="00350B22" w:rsidRDefault="001D2802" w:rsidP="001D2802">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قرره أهل العلم أنه يشترط للرجعة أربعة شروط , وهي : </w:t>
            </w:r>
            <w:r w:rsidRPr="00350B22">
              <w:rPr>
                <w:rFonts w:ascii="Traditional Arabic" w:hAnsi="Traditional Arabic" w:cs="Traditional Arabic"/>
                <w:sz w:val="32"/>
                <w:szCs w:val="32"/>
                <w:rtl/>
              </w:rPr>
              <w:t xml:space="preserve">أربعة شروط: </w:t>
            </w:r>
          </w:p>
          <w:p w:rsidR="001D2802" w:rsidRPr="00350B22" w:rsidRDefault="001D2802" w:rsidP="001D2802">
            <w:pPr>
              <w:jc w:val="center"/>
              <w:rPr>
                <w:rFonts w:ascii="Traditional Arabic" w:hAnsi="Traditional Arabic" w:cs="Traditional Arabic"/>
                <w:sz w:val="32"/>
                <w:szCs w:val="32"/>
                <w:rtl/>
              </w:rPr>
            </w:pPr>
            <w:r w:rsidRPr="00350B22">
              <w:rPr>
                <w:rFonts w:ascii="Traditional Arabic" w:hAnsi="Traditional Arabic" w:cs="Traditional Arabic"/>
                <w:sz w:val="32"/>
                <w:szCs w:val="32"/>
                <w:rtl/>
              </w:rPr>
              <w:t xml:space="preserve">الأول </w:t>
            </w:r>
            <w:r w:rsidRPr="00350B22">
              <w:rPr>
                <w:rFonts w:ascii="Traditional Arabic" w:hAnsi="Traditional Arabic" w:cs="Traditional Arabic" w:hint="cs"/>
                <w:sz w:val="32"/>
                <w:szCs w:val="32"/>
                <w:rtl/>
              </w:rPr>
              <w:t xml:space="preserve">: </w:t>
            </w:r>
            <w:r w:rsidRPr="00350B22">
              <w:rPr>
                <w:rFonts w:ascii="Traditional Arabic" w:hAnsi="Traditional Arabic" w:cs="Traditional Arabic"/>
                <w:sz w:val="32"/>
                <w:szCs w:val="32"/>
                <w:rtl/>
              </w:rPr>
              <w:t xml:space="preserve">أن يكون دخل أو خلا بها، لأن غيرها لا عدة عليها فلا تمكن رجعتها </w:t>
            </w:r>
          </w:p>
        </w:tc>
        <w:tc>
          <w:tcPr>
            <w:tcW w:w="2269" w:type="dxa"/>
          </w:tcPr>
          <w:p w:rsidR="001D2802" w:rsidRDefault="001D280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5/342</w:t>
            </w:r>
          </w:p>
        </w:tc>
      </w:tr>
      <w:tr w:rsidR="001D2802" w:rsidTr="007B752A">
        <w:tc>
          <w:tcPr>
            <w:tcW w:w="8505" w:type="dxa"/>
          </w:tcPr>
          <w:p w:rsidR="001D2802" w:rsidRPr="00350B22" w:rsidRDefault="001D2802" w:rsidP="001D2802">
            <w:pPr>
              <w:jc w:val="center"/>
              <w:rPr>
                <w:rFonts w:ascii="Traditional Arabic" w:hAnsi="Traditional Arabic" w:cs="Traditional Arabic"/>
                <w:sz w:val="32"/>
                <w:szCs w:val="32"/>
                <w:rtl/>
              </w:rPr>
            </w:pPr>
            <w:r w:rsidRPr="00350B22">
              <w:rPr>
                <w:rFonts w:ascii="Traditional Arabic" w:hAnsi="Traditional Arabic" w:cs="Traditional Arabic"/>
                <w:sz w:val="32"/>
                <w:szCs w:val="32"/>
                <w:rtl/>
              </w:rPr>
              <w:t xml:space="preserve">الثاني </w:t>
            </w:r>
            <w:r w:rsidRPr="00350B22">
              <w:rPr>
                <w:rFonts w:ascii="Traditional Arabic" w:hAnsi="Traditional Arabic" w:cs="Traditional Arabic" w:hint="cs"/>
                <w:sz w:val="32"/>
                <w:szCs w:val="32"/>
                <w:rtl/>
              </w:rPr>
              <w:t xml:space="preserve">: </w:t>
            </w:r>
            <w:r w:rsidRPr="00350B22">
              <w:rPr>
                <w:rFonts w:ascii="Traditional Arabic" w:hAnsi="Traditional Arabic" w:cs="Traditional Arabic"/>
                <w:sz w:val="32"/>
                <w:szCs w:val="32"/>
                <w:rtl/>
              </w:rPr>
              <w:t>أن يكون النكاح صحيحا</w:t>
            </w:r>
            <w:r w:rsidRPr="00350B22">
              <w:rPr>
                <w:rFonts w:ascii="Traditional Arabic" w:hAnsi="Traditional Arabic" w:cs="Traditional Arabic" w:hint="cs"/>
                <w:sz w:val="32"/>
                <w:szCs w:val="32"/>
                <w:rtl/>
              </w:rPr>
              <w:t xml:space="preserve"> ؛</w:t>
            </w:r>
            <w:r w:rsidRPr="00350B22">
              <w:rPr>
                <w:rFonts w:ascii="Traditional Arabic" w:hAnsi="Traditional Arabic" w:cs="Traditional Arabic"/>
                <w:sz w:val="32"/>
                <w:szCs w:val="32"/>
                <w:rtl/>
              </w:rPr>
              <w:t xml:space="preserve"> لأن من نكاحها فاسد تبين بالطلاق فلا تمكن رجعتها، ولأن الرجعة إعادة إلى النكاح فإذا لم تحل بالنكاح لعدم صحته وجب أن لا تحل بالرجعة إليه </w:t>
            </w:r>
          </w:p>
        </w:tc>
        <w:tc>
          <w:tcPr>
            <w:tcW w:w="2269" w:type="dxa"/>
          </w:tcPr>
          <w:p w:rsidR="001D2802" w:rsidRDefault="001D280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5/342</w:t>
            </w:r>
          </w:p>
        </w:tc>
      </w:tr>
      <w:tr w:rsidR="001D2802" w:rsidTr="007B752A">
        <w:tc>
          <w:tcPr>
            <w:tcW w:w="8505" w:type="dxa"/>
          </w:tcPr>
          <w:p w:rsidR="001D2802" w:rsidRPr="00350B22" w:rsidRDefault="001D2802" w:rsidP="001D2802">
            <w:pPr>
              <w:jc w:val="center"/>
              <w:rPr>
                <w:rFonts w:ascii="Traditional Arabic" w:hAnsi="Traditional Arabic" w:cs="Traditional Arabic"/>
                <w:sz w:val="32"/>
                <w:szCs w:val="32"/>
                <w:rtl/>
              </w:rPr>
            </w:pPr>
            <w:r w:rsidRPr="00350B22">
              <w:rPr>
                <w:rFonts w:ascii="Traditional Arabic" w:hAnsi="Traditional Arabic" w:cs="Traditional Arabic"/>
                <w:sz w:val="32"/>
                <w:szCs w:val="32"/>
                <w:rtl/>
              </w:rPr>
              <w:t xml:space="preserve">الثالث أن يطلق دون ما يملكه من عدد الطلاق وهو الثلاث للحر والاثنتان للعبد، لأن من استوفى عدد طلاقه لا تحل له مطلقته حتى تنكح زوجا غيره فلا تمكن رجعتها لذلك </w:t>
            </w:r>
          </w:p>
        </w:tc>
        <w:tc>
          <w:tcPr>
            <w:tcW w:w="2269" w:type="dxa"/>
          </w:tcPr>
          <w:p w:rsidR="001D2802" w:rsidRDefault="001D280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5/342</w:t>
            </w:r>
          </w:p>
        </w:tc>
      </w:tr>
      <w:tr w:rsidR="001D2802" w:rsidTr="007B752A">
        <w:tc>
          <w:tcPr>
            <w:tcW w:w="8505" w:type="dxa"/>
          </w:tcPr>
          <w:p w:rsidR="001D2802" w:rsidRPr="00350B22" w:rsidRDefault="001D2802" w:rsidP="001D2802">
            <w:pPr>
              <w:jc w:val="center"/>
              <w:rPr>
                <w:rFonts w:ascii="Traditional Arabic" w:hAnsi="Traditional Arabic" w:cs="Traditional Arabic"/>
                <w:sz w:val="32"/>
                <w:szCs w:val="32"/>
                <w:rtl/>
              </w:rPr>
            </w:pPr>
            <w:r w:rsidRPr="00350B22">
              <w:rPr>
                <w:rFonts w:ascii="Traditional Arabic" w:hAnsi="Traditional Arabic" w:cs="Traditional Arabic"/>
                <w:sz w:val="32"/>
                <w:szCs w:val="32"/>
                <w:rtl/>
              </w:rPr>
              <w:t>الرابع أن يكون الطلاق بغير عوض لأن العوض في الطلاق إنما جعل لتفتدي به المرأة نفسها من الزوج ولا يحصل ذلك مع ثبوت الرجعة</w:t>
            </w:r>
          </w:p>
        </w:tc>
        <w:tc>
          <w:tcPr>
            <w:tcW w:w="2269" w:type="dxa"/>
          </w:tcPr>
          <w:p w:rsidR="001D2802" w:rsidRDefault="001D280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5/342</w:t>
            </w:r>
          </w:p>
        </w:tc>
      </w:tr>
      <w:tr w:rsidR="00863C62" w:rsidTr="007B752A">
        <w:tc>
          <w:tcPr>
            <w:tcW w:w="8505" w:type="dxa"/>
          </w:tcPr>
          <w:p w:rsidR="00863C62" w:rsidRPr="00350B22" w:rsidRDefault="00863C62" w:rsidP="00863C62">
            <w:pPr>
              <w:jc w:val="center"/>
              <w:rPr>
                <w:rFonts w:ascii="Traditional Arabic" w:hAnsi="Traditional Arabic" w:cs="Traditional Arabic"/>
                <w:sz w:val="32"/>
                <w:szCs w:val="32"/>
                <w:rtl/>
              </w:rPr>
            </w:pPr>
            <w:r w:rsidRPr="00350B22">
              <w:rPr>
                <w:rFonts w:ascii="Traditional Arabic" w:hAnsi="Traditional Arabic" w:cs="Traditional Arabic"/>
                <w:sz w:val="32"/>
                <w:szCs w:val="32"/>
                <w:rtl/>
              </w:rPr>
              <w:t>وأجمع أهل العلم أن الحر إذا طلق الحرة دون الثلاث أو العبد إذا طلق دون الاثنتين أن لهما الرجعة في العدة ذكره ابن المنذر</w:t>
            </w:r>
          </w:p>
        </w:tc>
        <w:tc>
          <w:tcPr>
            <w:tcW w:w="2269" w:type="dxa"/>
          </w:tcPr>
          <w:p w:rsidR="00863C62" w:rsidRDefault="00863C6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7/515</w:t>
            </w:r>
          </w:p>
        </w:tc>
      </w:tr>
      <w:tr w:rsidR="00863C62" w:rsidTr="007B752A">
        <w:tc>
          <w:tcPr>
            <w:tcW w:w="8505" w:type="dxa"/>
          </w:tcPr>
          <w:p w:rsidR="00863C62" w:rsidRPr="00350B22" w:rsidRDefault="00863C62" w:rsidP="00863C62">
            <w:pPr>
              <w:jc w:val="center"/>
              <w:rPr>
                <w:rFonts w:ascii="Traditional Arabic" w:hAnsi="Traditional Arabic" w:cs="Traditional Arabic"/>
                <w:sz w:val="32"/>
                <w:szCs w:val="32"/>
                <w:rtl/>
              </w:rPr>
            </w:pPr>
            <w:r w:rsidRPr="00350B22">
              <w:rPr>
                <w:rFonts w:ascii="Traditional Arabic" w:hAnsi="Traditional Arabic" w:cs="Traditional Arabic"/>
                <w:sz w:val="32"/>
                <w:szCs w:val="32"/>
                <w:rtl/>
              </w:rPr>
              <w:t>أجمع أهل العلم على أن غير المدخول بها تبين بطلقة واحدة ولا يستحق مطلقها رجعتها؛ وذلك لأن الرجعة إنما تكون في العدة ولا عدة قبل الدخول؛ لقول الله سبحانه: {يا أيها الذين آمنوا إذا نكحتم المؤمنات ثم طلقتموهن من قبل أن تمسوهن فما لكم عليهن من عدة تعتدونها فمتعوهن وسرحوهن سراحا جميلا} فبين الله سبحانه أنه لا عدة عليها فتبين بمجرد طلاقها وتصير كالمدخول بها بعد انقضاء عدتها لا رجعة عليها ولا نفقة لها</w:t>
            </w:r>
          </w:p>
        </w:tc>
        <w:tc>
          <w:tcPr>
            <w:tcW w:w="2269" w:type="dxa"/>
          </w:tcPr>
          <w:p w:rsidR="00863C62" w:rsidRDefault="00863C6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7/515</w:t>
            </w:r>
          </w:p>
          <w:p w:rsidR="00C70426" w:rsidRDefault="00C70426"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5/349</w:t>
            </w:r>
          </w:p>
        </w:tc>
      </w:tr>
      <w:tr w:rsidR="00863C62" w:rsidTr="007B752A">
        <w:tc>
          <w:tcPr>
            <w:tcW w:w="8505" w:type="dxa"/>
          </w:tcPr>
          <w:p w:rsidR="00863C62" w:rsidRPr="00350B22" w:rsidRDefault="00863C62" w:rsidP="00863C62">
            <w:pPr>
              <w:jc w:val="center"/>
              <w:rPr>
                <w:rFonts w:ascii="Traditional Arabic" w:hAnsi="Traditional Arabic" w:cs="Traditional Arabic"/>
                <w:sz w:val="32"/>
                <w:szCs w:val="32"/>
                <w:rtl/>
              </w:rPr>
            </w:pPr>
            <w:r w:rsidRPr="00350B22">
              <w:rPr>
                <w:rFonts w:ascii="Traditional Arabic" w:hAnsi="Traditional Arabic" w:cs="Traditional Arabic"/>
                <w:sz w:val="32"/>
                <w:szCs w:val="32"/>
                <w:rtl/>
              </w:rPr>
              <w:t xml:space="preserve">أجمع أهل العلم على أن الحر إذا طلق الحرة بعد دخوله بها أقل من ثلاث، بغير عوض، ولا أمر يقتضي </w:t>
            </w:r>
            <w:r w:rsidRPr="00350B22">
              <w:rPr>
                <w:rFonts w:ascii="Traditional Arabic" w:hAnsi="Traditional Arabic" w:cs="Traditional Arabic"/>
                <w:sz w:val="32"/>
                <w:szCs w:val="32"/>
                <w:rtl/>
              </w:rPr>
              <w:lastRenderedPageBreak/>
              <w:t>بينونتها، فله عليها الرجعة ما كانت في عدتها، وعلى أنه لا رجعة له عليها بعد قضاء عدتها</w:t>
            </w:r>
          </w:p>
        </w:tc>
        <w:tc>
          <w:tcPr>
            <w:tcW w:w="2269" w:type="dxa"/>
          </w:tcPr>
          <w:p w:rsidR="00863C62" w:rsidRDefault="00863C6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lastRenderedPageBreak/>
              <w:t>المغني 7/519</w:t>
            </w:r>
          </w:p>
        </w:tc>
      </w:tr>
      <w:tr w:rsidR="00863C62" w:rsidTr="007B752A">
        <w:tc>
          <w:tcPr>
            <w:tcW w:w="8505" w:type="dxa"/>
          </w:tcPr>
          <w:p w:rsidR="00863C62" w:rsidRPr="00350B22" w:rsidRDefault="00863C62" w:rsidP="00863C62">
            <w:pPr>
              <w:jc w:val="center"/>
              <w:rPr>
                <w:rFonts w:ascii="Traditional Arabic" w:hAnsi="Traditional Arabic" w:cs="Traditional Arabic"/>
                <w:sz w:val="32"/>
                <w:szCs w:val="32"/>
                <w:rtl/>
              </w:rPr>
            </w:pPr>
            <w:r w:rsidRPr="00350B22">
              <w:rPr>
                <w:rFonts w:ascii="Traditional Arabic" w:hAnsi="Traditional Arabic" w:cs="Traditional Arabic" w:hint="cs"/>
                <w:sz w:val="32"/>
                <w:szCs w:val="32"/>
                <w:rtl/>
              </w:rPr>
              <w:lastRenderedPageBreak/>
              <w:t xml:space="preserve">ولما قرره أهل العلم أنه </w:t>
            </w:r>
            <w:r w:rsidRPr="00350B22">
              <w:rPr>
                <w:rFonts w:ascii="Traditional Arabic" w:hAnsi="Traditional Arabic" w:cs="Traditional Arabic"/>
                <w:sz w:val="32"/>
                <w:szCs w:val="32"/>
                <w:rtl/>
              </w:rPr>
              <w:t>لا يعتبر في الرجعة</w:t>
            </w:r>
            <w:r w:rsidR="00DE5C23" w:rsidRPr="00350B22">
              <w:rPr>
                <w:rFonts w:ascii="Traditional Arabic" w:hAnsi="Traditional Arabic" w:cs="Traditional Arabic" w:hint="cs"/>
                <w:sz w:val="32"/>
                <w:szCs w:val="32"/>
                <w:rtl/>
              </w:rPr>
              <w:t xml:space="preserve"> </w:t>
            </w:r>
            <w:r w:rsidR="00DE5C23" w:rsidRPr="00350B22">
              <w:rPr>
                <w:rFonts w:ascii="Traditional Arabic" w:hAnsi="Traditional Arabic" w:cs="Traditional Arabic"/>
                <w:sz w:val="32"/>
                <w:szCs w:val="32"/>
                <w:rtl/>
              </w:rPr>
              <w:t>ولي ولا صداق</w:t>
            </w:r>
            <w:r w:rsidR="00DE5C23" w:rsidRPr="00350B22">
              <w:rPr>
                <w:rFonts w:ascii="Traditional Arabic" w:hAnsi="Traditional Arabic" w:cs="Traditional Arabic" w:hint="cs"/>
                <w:sz w:val="32"/>
                <w:szCs w:val="32"/>
                <w:rtl/>
              </w:rPr>
              <w:t xml:space="preserve"> ولا</w:t>
            </w:r>
            <w:r w:rsidRPr="00350B22">
              <w:rPr>
                <w:rFonts w:ascii="Traditional Arabic" w:hAnsi="Traditional Arabic" w:cs="Traditional Arabic"/>
                <w:sz w:val="32"/>
                <w:szCs w:val="32"/>
                <w:rtl/>
              </w:rPr>
              <w:t xml:space="preserve"> رضى المرأة؛ لقول الله تعالى: {وبعولتهن أحق بردهن في ذلك إن أرادوا إصلاحا} فجعل الحق لهم. وقال سبحانه: {فأمسكوهن بمعروف} فخاطب الأزواج بالأمر، ولم يجعل لهن اختيارا</w:t>
            </w:r>
            <w:r w:rsidRPr="00350B22">
              <w:rPr>
                <w:rFonts w:ascii="Traditional Arabic" w:hAnsi="Traditional Arabic" w:cs="Traditional Arabic" w:hint="cs"/>
                <w:sz w:val="32"/>
                <w:szCs w:val="32"/>
                <w:rtl/>
              </w:rPr>
              <w:t xml:space="preserve"> ؛</w:t>
            </w:r>
            <w:r w:rsidRPr="00350B22">
              <w:rPr>
                <w:rFonts w:ascii="Traditional Arabic" w:hAnsi="Traditional Arabic" w:cs="Traditional Arabic"/>
                <w:sz w:val="32"/>
                <w:szCs w:val="32"/>
                <w:rtl/>
              </w:rPr>
              <w:t xml:space="preserve"> ولأن الرجعة إمساك للمرأة بحكم الزوجية، فلم يعتبر رضاها في ذلك، كالتي في صلب نكاحه. وأجمع أهل العلم على هذا.</w:t>
            </w:r>
          </w:p>
        </w:tc>
        <w:tc>
          <w:tcPr>
            <w:tcW w:w="2269" w:type="dxa"/>
          </w:tcPr>
          <w:p w:rsidR="00863C62" w:rsidRDefault="00863C6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7/519</w:t>
            </w:r>
          </w:p>
          <w:p w:rsidR="00DE5C23" w:rsidRDefault="00DE5C23"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5/434</w:t>
            </w:r>
          </w:p>
        </w:tc>
      </w:tr>
      <w:tr w:rsidR="00863C62" w:rsidTr="007B752A">
        <w:tc>
          <w:tcPr>
            <w:tcW w:w="8505" w:type="dxa"/>
          </w:tcPr>
          <w:p w:rsidR="00863C62" w:rsidRPr="00350B22" w:rsidRDefault="00FB051C" w:rsidP="00FB051C">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قرره أهل العلم أن </w:t>
            </w:r>
            <w:r w:rsidRPr="00350B22">
              <w:rPr>
                <w:rFonts w:ascii="Traditional Arabic" w:hAnsi="Traditional Arabic" w:cs="Traditional Arabic"/>
                <w:sz w:val="32"/>
                <w:szCs w:val="32"/>
                <w:rtl/>
              </w:rPr>
              <w:t xml:space="preserve">الرجعية زوجة يلحقها </w:t>
            </w:r>
            <w:r w:rsidRPr="00350B22">
              <w:rPr>
                <w:rFonts w:ascii="Traditional Arabic" w:hAnsi="Traditional Arabic" w:cs="Traditional Arabic"/>
                <w:b/>
                <w:bCs/>
                <w:sz w:val="32"/>
                <w:szCs w:val="32"/>
                <w:rtl/>
              </w:rPr>
              <w:t>طلاقه</w:t>
            </w:r>
            <w:r w:rsidRPr="00350B22">
              <w:rPr>
                <w:rFonts w:ascii="Traditional Arabic" w:hAnsi="Traditional Arabic" w:cs="Traditional Arabic"/>
                <w:sz w:val="32"/>
                <w:szCs w:val="32"/>
                <w:rtl/>
              </w:rPr>
              <w:t xml:space="preserve">، وظهاره، وإيلاؤه، ولعانه، ويرث أحدهما صاحبه، بالإجماع. وإن خالعها صح </w:t>
            </w:r>
            <w:r w:rsidRPr="00350B22">
              <w:rPr>
                <w:rFonts w:ascii="Traditional Arabic" w:hAnsi="Traditional Arabic" w:cs="Traditional Arabic"/>
                <w:b/>
                <w:bCs/>
                <w:sz w:val="32"/>
                <w:szCs w:val="32"/>
                <w:rtl/>
              </w:rPr>
              <w:t>خلعه</w:t>
            </w:r>
            <w:r w:rsidRPr="00350B22">
              <w:rPr>
                <w:rFonts w:ascii="Traditional Arabic" w:hAnsi="Traditional Arabic" w:cs="Traditional Arabic" w:hint="cs"/>
                <w:sz w:val="32"/>
                <w:szCs w:val="32"/>
                <w:rtl/>
              </w:rPr>
              <w:t xml:space="preserve"> ؛ لأنها </w:t>
            </w:r>
            <w:r w:rsidRPr="00350B22">
              <w:rPr>
                <w:rFonts w:ascii="Traditional Arabic" w:hAnsi="Traditional Arabic" w:cs="Traditional Arabic"/>
                <w:sz w:val="32"/>
                <w:szCs w:val="32"/>
                <w:rtl/>
              </w:rPr>
              <w:t>زوجة صح طلاقها، فصح خلعها</w:t>
            </w:r>
          </w:p>
        </w:tc>
        <w:tc>
          <w:tcPr>
            <w:tcW w:w="2269" w:type="dxa"/>
          </w:tcPr>
          <w:p w:rsidR="00863C62" w:rsidRDefault="00FB051C"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7/519</w:t>
            </w:r>
          </w:p>
          <w:p w:rsidR="00DE5C23" w:rsidRDefault="00DE5C23"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5/434</w:t>
            </w:r>
          </w:p>
        </w:tc>
      </w:tr>
      <w:tr w:rsidR="00FB051C" w:rsidTr="007B752A">
        <w:tc>
          <w:tcPr>
            <w:tcW w:w="8505" w:type="dxa"/>
          </w:tcPr>
          <w:p w:rsidR="00FB051C" w:rsidRPr="00350B22" w:rsidRDefault="00FB051C" w:rsidP="0087283D">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قرره أهل العلم أن المرأة </w:t>
            </w:r>
            <w:r w:rsidRPr="00350B22">
              <w:rPr>
                <w:rFonts w:ascii="Traditional Arabic" w:hAnsi="Traditional Arabic" w:cs="Traditional Arabic"/>
                <w:sz w:val="32"/>
                <w:szCs w:val="32"/>
                <w:rtl/>
              </w:rPr>
              <w:t>لو كانت حاملا باثنين، فوضعت أحدهما،</w:t>
            </w:r>
            <w:r w:rsidR="0087283D" w:rsidRPr="00350B22">
              <w:rPr>
                <w:rFonts w:ascii="Traditional Arabic" w:hAnsi="Traditional Arabic" w:cs="Traditional Arabic"/>
                <w:sz w:val="32"/>
                <w:szCs w:val="32"/>
                <w:rtl/>
              </w:rPr>
              <w:t xml:space="preserve"> فله مراجعتها، ما لم تضع الثاني</w:t>
            </w:r>
            <w:r w:rsidRPr="00350B22">
              <w:rPr>
                <w:rFonts w:ascii="Traditional Arabic" w:hAnsi="Traditional Arabic" w:cs="Traditional Arabic"/>
                <w:sz w:val="32"/>
                <w:szCs w:val="32"/>
                <w:rtl/>
              </w:rPr>
              <w:t xml:space="preserve"> </w:t>
            </w:r>
            <w:r w:rsidR="0087283D" w:rsidRPr="00350B22">
              <w:rPr>
                <w:rFonts w:ascii="Traditional Arabic" w:hAnsi="Traditional Arabic" w:cs="Traditional Arabic"/>
                <w:sz w:val="32"/>
                <w:szCs w:val="32"/>
                <w:rtl/>
              </w:rPr>
              <w:t>فإن العدة لا تنقضي إلا بوضع الحمل كله؛ لقول الله تعالى: {وأولات الأحمال أجلهن أن يضعن حملهن} واسم الحمل متناول لكل ما في البطن، فتبقى العدة مستمرة إلى حين وضع باقي الحمل، فتبقى الرجعة ببقائها.</w:t>
            </w:r>
          </w:p>
        </w:tc>
        <w:tc>
          <w:tcPr>
            <w:tcW w:w="2269" w:type="dxa"/>
          </w:tcPr>
          <w:p w:rsidR="00FB051C" w:rsidRDefault="0087283D"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7/520</w:t>
            </w:r>
          </w:p>
          <w:p w:rsidR="00DE5C23" w:rsidRDefault="00DE5C23"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w:t>
            </w:r>
            <w:r w:rsidR="002E748F">
              <w:rPr>
                <w:rFonts w:ascii="Traditional Arabic" w:hAnsi="Traditional Arabic" w:cs="Traditional Arabic" w:hint="cs"/>
                <w:sz w:val="32"/>
                <w:szCs w:val="32"/>
                <w:rtl/>
              </w:rPr>
              <w:t>344</w:t>
            </w:r>
          </w:p>
        </w:tc>
      </w:tr>
      <w:tr w:rsidR="0087283D" w:rsidTr="007B752A">
        <w:tc>
          <w:tcPr>
            <w:tcW w:w="8505" w:type="dxa"/>
          </w:tcPr>
          <w:p w:rsidR="0087283D" w:rsidRPr="00350B22" w:rsidRDefault="0087283D" w:rsidP="009519FE">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قرره أهل العلم أنه </w:t>
            </w:r>
            <w:r w:rsidRPr="00350B22">
              <w:rPr>
                <w:rFonts w:ascii="Traditional Arabic" w:hAnsi="Traditional Arabic" w:cs="Traditional Arabic"/>
                <w:sz w:val="32"/>
                <w:szCs w:val="32"/>
                <w:rtl/>
              </w:rPr>
              <w:t>إذا انقطع حيض المرأة في المرة الثالثة، ولما تغتسل</w:t>
            </w:r>
            <w:r w:rsidRPr="00350B22">
              <w:rPr>
                <w:rFonts w:ascii="Traditional Arabic" w:hAnsi="Traditional Arabic" w:cs="Traditional Arabic" w:hint="cs"/>
                <w:sz w:val="32"/>
                <w:szCs w:val="32"/>
                <w:rtl/>
              </w:rPr>
              <w:t xml:space="preserve"> فلا رجعة للزوج </w:t>
            </w:r>
            <w:r w:rsidRPr="00350B22">
              <w:rPr>
                <w:rFonts w:ascii="Traditional Arabic" w:hAnsi="Traditional Arabic" w:cs="Traditional Arabic"/>
                <w:sz w:val="32"/>
                <w:szCs w:val="32"/>
                <w:rtl/>
              </w:rPr>
              <w:t>لقوله تعالى: {والمطلقات يتربصن بأنفسهن ثلاثة قروء}  والقرء: الحيض. وقد زالت، فيزول التربص وفيما روي عن النبي - صلى الله عليه وسلم - أنه قال: «وقرء الأمة حيضتان. وقال: دعي الصلاة</w:t>
            </w:r>
            <w:r w:rsidR="009519FE" w:rsidRPr="00350B22">
              <w:rPr>
                <w:rFonts w:ascii="Traditional Arabic" w:hAnsi="Traditional Arabic" w:cs="Traditional Arabic"/>
                <w:sz w:val="32"/>
                <w:szCs w:val="32"/>
                <w:rtl/>
              </w:rPr>
              <w:t xml:space="preserve"> أيام أقرائك» . يعني أيام حيضك</w:t>
            </w:r>
            <w:r w:rsidR="009519FE" w:rsidRPr="00350B22">
              <w:rPr>
                <w:rFonts w:ascii="Traditional Arabic" w:hAnsi="Traditional Arabic" w:cs="Traditional Arabic" w:hint="cs"/>
                <w:sz w:val="32"/>
                <w:szCs w:val="32"/>
                <w:rtl/>
              </w:rPr>
              <w:t xml:space="preserve"> ؛ </w:t>
            </w:r>
            <w:r w:rsidRPr="00350B22">
              <w:rPr>
                <w:rFonts w:ascii="Traditional Arabic" w:hAnsi="Traditional Arabic" w:cs="Traditional Arabic"/>
                <w:sz w:val="32"/>
                <w:szCs w:val="32"/>
                <w:rtl/>
              </w:rPr>
              <w:t>ولأن انقضاء العدة تتعلق به بينونتها من الزوج، وحلها لغيره، فلم يتعلق بفعل اختياري من جهة المرأة بغير تعليق الزوج، كالطلاق وسائر العدد، ولأنها لو تركت الغسل اختيارا أو لجنون أو نحوه، لم تحل</w:t>
            </w:r>
            <w:r w:rsidR="002E748F" w:rsidRPr="00350B22">
              <w:rPr>
                <w:rFonts w:ascii="Traditional Arabic" w:hAnsi="Traditional Arabic" w:cs="Traditional Arabic" w:hint="cs"/>
                <w:sz w:val="32"/>
                <w:szCs w:val="32"/>
                <w:rtl/>
              </w:rPr>
              <w:t xml:space="preserve"> ( خلاف ) </w:t>
            </w:r>
          </w:p>
        </w:tc>
        <w:tc>
          <w:tcPr>
            <w:tcW w:w="2269" w:type="dxa"/>
          </w:tcPr>
          <w:p w:rsidR="0087283D" w:rsidRDefault="009519FE"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7/521</w:t>
            </w:r>
          </w:p>
        </w:tc>
      </w:tr>
      <w:tr w:rsidR="002E748F" w:rsidTr="007B752A">
        <w:tc>
          <w:tcPr>
            <w:tcW w:w="8505" w:type="dxa"/>
          </w:tcPr>
          <w:p w:rsidR="002E748F" w:rsidRPr="00350B22" w:rsidRDefault="002E748F" w:rsidP="002E748F">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قرره أهل العلم أنه إذا انقطع حيض المرأة في المرة الثالثة ولم تغتسل فلزوجها مراجعتها </w:t>
            </w:r>
            <w:r w:rsidRPr="00350B22">
              <w:rPr>
                <w:rFonts w:ascii="Traditional Arabic" w:hAnsi="Traditional Arabic" w:cs="Traditional Arabic"/>
                <w:sz w:val="32"/>
                <w:szCs w:val="32"/>
                <w:rtl/>
              </w:rPr>
              <w:t xml:space="preserve">روي عن أبي بكر وعمر وعلي وابن مسعود </w:t>
            </w:r>
            <w:r w:rsidRPr="00350B22">
              <w:rPr>
                <w:rFonts w:ascii="Traditional Arabic" w:hAnsi="Traditional Arabic" w:cs="Traditional Arabic" w:hint="cs"/>
                <w:sz w:val="32"/>
                <w:szCs w:val="32"/>
                <w:rtl/>
              </w:rPr>
              <w:t xml:space="preserve">؛ </w:t>
            </w:r>
            <w:r w:rsidRPr="00350B22">
              <w:rPr>
                <w:rFonts w:ascii="Traditional Arabic" w:hAnsi="Traditional Arabic" w:cs="Traditional Arabic"/>
                <w:sz w:val="32"/>
                <w:szCs w:val="32"/>
                <w:rtl/>
              </w:rPr>
              <w:t>لأن وطء الزوجة قبل الاغتسال من الحيض حرام لوجود أثر الحيض الذي يمنع الزوج من الوطء، كما يمنعه الحيض فوجب أن يمنع ذلك ما يمنعه الحيض ويوجب ما أوجبه الحيض، كما قبل انقطاع الدم</w:t>
            </w:r>
          </w:p>
        </w:tc>
        <w:tc>
          <w:tcPr>
            <w:tcW w:w="2269" w:type="dxa"/>
          </w:tcPr>
          <w:p w:rsidR="002E748F" w:rsidRDefault="002E748F"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5/344</w:t>
            </w:r>
          </w:p>
        </w:tc>
      </w:tr>
      <w:tr w:rsidR="009519FE" w:rsidTr="007B752A">
        <w:tc>
          <w:tcPr>
            <w:tcW w:w="8505" w:type="dxa"/>
          </w:tcPr>
          <w:p w:rsidR="009519FE" w:rsidRPr="00350B22" w:rsidRDefault="009519FE" w:rsidP="009519FE">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ولإ</w:t>
            </w:r>
            <w:r w:rsidRPr="00350B22">
              <w:rPr>
                <w:rFonts w:ascii="Traditional Arabic" w:hAnsi="Traditional Arabic" w:cs="Traditional Arabic"/>
                <w:sz w:val="32"/>
                <w:szCs w:val="32"/>
                <w:rtl/>
              </w:rPr>
              <w:t>جماع أهل العلم</w:t>
            </w:r>
            <w:r w:rsidRPr="00350B22">
              <w:rPr>
                <w:rFonts w:ascii="Traditional Arabic" w:hAnsi="Traditional Arabic" w:cs="Traditional Arabic" w:hint="cs"/>
                <w:sz w:val="32"/>
                <w:szCs w:val="32"/>
                <w:rtl/>
              </w:rPr>
              <w:t xml:space="preserve"> </w:t>
            </w:r>
            <w:r w:rsidRPr="00350B22">
              <w:rPr>
                <w:rFonts w:ascii="Traditional Arabic" w:hAnsi="Traditional Arabic" w:cs="Traditional Arabic"/>
                <w:sz w:val="32"/>
                <w:szCs w:val="32"/>
                <w:rtl/>
              </w:rPr>
              <w:t xml:space="preserve">أن الرجعة لا تفتقر إلى ولي، ولا صداق، ولا رضى المرأة، ولا علمها </w:t>
            </w:r>
            <w:r w:rsidRPr="00350B22">
              <w:rPr>
                <w:rFonts w:ascii="Traditional Arabic" w:hAnsi="Traditional Arabic" w:cs="Traditional Arabic" w:hint="cs"/>
                <w:sz w:val="32"/>
                <w:szCs w:val="32"/>
                <w:rtl/>
              </w:rPr>
              <w:t>؛ ل</w:t>
            </w:r>
            <w:r w:rsidRPr="00350B22">
              <w:rPr>
                <w:rFonts w:ascii="Traditional Arabic" w:hAnsi="Traditional Arabic" w:cs="Traditional Arabic"/>
                <w:sz w:val="32"/>
                <w:szCs w:val="32"/>
                <w:rtl/>
              </w:rPr>
              <w:t>أن الرجعية في أحكام الزوجات، والرجعة إمساك لها، واستبقاء لنكاحها، ولهذا سمى الله - سبحانه وتعالى - الرجعة إمساكا، وتركها فراقا وسراحا، فقال: {فإذا بلغن أجلهن فأمسكوهن بمعروف أو فارقوهن بمعروف} وفي آية أخرى: {فإمساك بمعروف أو تسريح بإحسان}</w:t>
            </w:r>
          </w:p>
        </w:tc>
        <w:tc>
          <w:tcPr>
            <w:tcW w:w="2269" w:type="dxa"/>
          </w:tcPr>
          <w:p w:rsidR="009519FE" w:rsidRDefault="009519FE"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7/522</w:t>
            </w:r>
          </w:p>
        </w:tc>
      </w:tr>
      <w:tr w:rsidR="009519FE" w:rsidTr="007B752A">
        <w:tc>
          <w:tcPr>
            <w:tcW w:w="8505" w:type="dxa"/>
          </w:tcPr>
          <w:p w:rsidR="009519FE" w:rsidRPr="00350B22" w:rsidRDefault="009519FE" w:rsidP="009519FE">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ولما قرره أهل العلم أن الرجعة لا تفتقر إلى</w:t>
            </w:r>
            <w:r w:rsidRPr="00350B22">
              <w:rPr>
                <w:rFonts w:ascii="Traditional Arabic" w:hAnsi="Traditional Arabic" w:cs="Traditional Arabic"/>
                <w:sz w:val="32"/>
                <w:szCs w:val="32"/>
                <w:rtl/>
              </w:rPr>
              <w:t xml:space="preserve"> الشهادة</w:t>
            </w:r>
            <w:r w:rsidRPr="00350B22">
              <w:rPr>
                <w:rFonts w:ascii="Traditional Arabic" w:hAnsi="Traditional Arabic" w:cs="Traditional Arabic" w:hint="cs"/>
                <w:sz w:val="32"/>
                <w:szCs w:val="32"/>
                <w:rtl/>
              </w:rPr>
              <w:t xml:space="preserve"> ؛</w:t>
            </w:r>
            <w:r w:rsidRPr="00350B22">
              <w:rPr>
                <w:rFonts w:ascii="Traditional Arabic" w:hAnsi="Traditional Arabic" w:cs="Traditional Arabic"/>
                <w:sz w:val="32"/>
                <w:szCs w:val="32"/>
                <w:rtl/>
              </w:rPr>
              <w:t xml:space="preserve"> لأنها لا تفتقر إلى قبول، فلم تفتقر إلى شهادة، كسائر حقوق الزوج، ولأن ما لا يشترط فيه الولي لا يشترط فيه الإشهاد، كالبيع. وعند ذلك يحمل الأمر على الاستحباب.</w:t>
            </w:r>
            <w:r w:rsidRPr="00350B22">
              <w:rPr>
                <w:rFonts w:ascii="Traditional Arabic" w:hAnsi="Traditional Arabic" w:cs="Traditional Arabic" w:hint="cs"/>
                <w:sz w:val="32"/>
                <w:szCs w:val="32"/>
                <w:rtl/>
              </w:rPr>
              <w:t xml:space="preserve"> ( خلاف ) </w:t>
            </w:r>
          </w:p>
        </w:tc>
        <w:tc>
          <w:tcPr>
            <w:tcW w:w="2269" w:type="dxa"/>
          </w:tcPr>
          <w:p w:rsidR="009519FE" w:rsidRDefault="009519FE"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7/523</w:t>
            </w:r>
          </w:p>
          <w:p w:rsidR="00DE5C23" w:rsidRDefault="00DE5C23"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5/342</w:t>
            </w:r>
          </w:p>
        </w:tc>
      </w:tr>
      <w:tr w:rsidR="009519FE" w:rsidTr="007B752A">
        <w:tc>
          <w:tcPr>
            <w:tcW w:w="8505" w:type="dxa"/>
          </w:tcPr>
          <w:p w:rsidR="00DE5C23" w:rsidRPr="00350B22" w:rsidRDefault="009519FE" w:rsidP="00DE5C23">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lastRenderedPageBreak/>
              <w:t xml:space="preserve">ولما قرره أهل العلم أن الرجعة تفتقر إلى الشهادة ؛ </w:t>
            </w:r>
            <w:r w:rsidRPr="00350B22">
              <w:rPr>
                <w:rFonts w:ascii="Traditional Arabic" w:hAnsi="Traditional Arabic" w:cs="Traditional Arabic"/>
                <w:sz w:val="32"/>
                <w:szCs w:val="32"/>
                <w:rtl/>
              </w:rPr>
              <w:t>لأن الله تعالى قال: {فأمسكوهن بمعروف أو فارقوهن بمعروف وأشهدوا ذوي عدل منكم} وظاهر الأمر الوجوب، ولأنه استباحة بضع مقصود، فوجبت الشهادة فيه، كالنكاح، وعكسه البيع</w:t>
            </w:r>
            <w:r w:rsidR="00DE5C23" w:rsidRPr="00350B22">
              <w:rPr>
                <w:rFonts w:ascii="Traditional Arabic" w:hAnsi="Traditional Arabic" w:cs="Traditional Arabic" w:hint="cs"/>
                <w:sz w:val="32"/>
                <w:szCs w:val="32"/>
                <w:rtl/>
              </w:rPr>
              <w:t xml:space="preserve"> ( خلاف ) </w:t>
            </w:r>
          </w:p>
        </w:tc>
        <w:tc>
          <w:tcPr>
            <w:tcW w:w="2269" w:type="dxa"/>
          </w:tcPr>
          <w:p w:rsidR="009519FE" w:rsidRDefault="009519FE"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7/522</w:t>
            </w:r>
          </w:p>
        </w:tc>
      </w:tr>
      <w:tr w:rsidR="00DE5C23" w:rsidTr="007B752A">
        <w:tc>
          <w:tcPr>
            <w:tcW w:w="8505" w:type="dxa"/>
          </w:tcPr>
          <w:p w:rsidR="00DE5C23" w:rsidRPr="00350B22" w:rsidRDefault="00DE5C23" w:rsidP="00DE5C23">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ولما قرره أهل العلم أن الزوج لو</w:t>
            </w:r>
            <w:r w:rsidRPr="00350B22">
              <w:rPr>
                <w:rFonts w:ascii="Traditional Arabic" w:hAnsi="Traditional Arabic" w:cs="Traditional Arabic"/>
                <w:sz w:val="32"/>
                <w:szCs w:val="32"/>
                <w:rtl/>
              </w:rPr>
              <w:t xml:space="preserve"> أشهد وأوصى الشهود بكتمانها </w:t>
            </w:r>
            <w:r w:rsidRPr="00350B22">
              <w:rPr>
                <w:rFonts w:ascii="Traditional Arabic" w:hAnsi="Traditional Arabic" w:cs="Traditional Arabic" w:hint="cs"/>
                <w:sz w:val="32"/>
                <w:szCs w:val="32"/>
                <w:rtl/>
              </w:rPr>
              <w:t xml:space="preserve">؛ فإن قيل بعدم وجوب الإشهاد فالرجعة </w:t>
            </w:r>
            <w:r w:rsidRPr="00350B22">
              <w:rPr>
                <w:rFonts w:ascii="Traditional Arabic" w:hAnsi="Traditional Arabic" w:cs="Traditional Arabic"/>
                <w:sz w:val="32"/>
                <w:szCs w:val="32"/>
                <w:rtl/>
              </w:rPr>
              <w:t>صحيحة</w:t>
            </w:r>
            <w:r w:rsidRPr="00350B22">
              <w:rPr>
                <w:rFonts w:ascii="Traditional Arabic" w:hAnsi="Traditional Arabic" w:cs="Traditional Arabic" w:hint="cs"/>
                <w:sz w:val="32"/>
                <w:szCs w:val="32"/>
                <w:rtl/>
              </w:rPr>
              <w:t xml:space="preserve"> </w:t>
            </w:r>
            <w:r w:rsidRPr="00350B22">
              <w:rPr>
                <w:rFonts w:ascii="Traditional Arabic" w:hAnsi="Traditional Arabic" w:cs="Traditional Arabic"/>
                <w:sz w:val="32"/>
                <w:szCs w:val="32"/>
                <w:rtl/>
              </w:rPr>
              <w:t xml:space="preserve">لعدم اشتراط الإشهاد </w:t>
            </w:r>
            <w:r w:rsidRPr="00350B22">
              <w:rPr>
                <w:rFonts w:ascii="Traditional Arabic" w:hAnsi="Traditional Arabic" w:cs="Traditional Arabic" w:hint="cs"/>
                <w:sz w:val="32"/>
                <w:szCs w:val="32"/>
                <w:rtl/>
              </w:rPr>
              <w:t>وإن قيل بوجوب الإشهاد</w:t>
            </w:r>
            <w:r w:rsidRPr="00350B22">
              <w:rPr>
                <w:rFonts w:ascii="Traditional Arabic" w:hAnsi="Traditional Arabic" w:cs="Traditional Arabic"/>
                <w:sz w:val="32"/>
                <w:szCs w:val="32"/>
                <w:rtl/>
              </w:rPr>
              <w:t xml:space="preserve"> لم تصح</w:t>
            </w:r>
            <w:r w:rsidRPr="00350B22">
              <w:rPr>
                <w:rFonts w:ascii="Traditional Arabic" w:hAnsi="Traditional Arabic" w:cs="Traditional Arabic" w:hint="cs"/>
                <w:sz w:val="32"/>
                <w:szCs w:val="32"/>
                <w:rtl/>
              </w:rPr>
              <w:t xml:space="preserve"> الرجعة</w:t>
            </w:r>
            <w:r w:rsidRPr="00350B22">
              <w:rPr>
                <w:rFonts w:ascii="Traditional Arabic" w:hAnsi="Traditional Arabic" w:cs="Traditional Arabic"/>
                <w:sz w:val="32"/>
                <w:szCs w:val="32"/>
                <w:rtl/>
              </w:rPr>
              <w:t xml:space="preserve"> </w:t>
            </w:r>
          </w:p>
        </w:tc>
        <w:tc>
          <w:tcPr>
            <w:tcW w:w="2269" w:type="dxa"/>
          </w:tcPr>
          <w:p w:rsidR="00DE5C23" w:rsidRDefault="00DE5C23"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5/434</w:t>
            </w:r>
          </w:p>
        </w:tc>
      </w:tr>
      <w:tr w:rsidR="009519FE" w:rsidTr="007B752A">
        <w:tc>
          <w:tcPr>
            <w:tcW w:w="8505" w:type="dxa"/>
          </w:tcPr>
          <w:p w:rsidR="009519FE" w:rsidRPr="00350B22" w:rsidRDefault="009519FE" w:rsidP="009519FE">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قرره أهل العلم أن الرجعة لا تحصل إلا بالقول ؛ </w:t>
            </w:r>
            <w:r w:rsidRPr="00350B22">
              <w:rPr>
                <w:rFonts w:ascii="Traditional Arabic" w:hAnsi="Traditional Arabic" w:cs="Traditional Arabic"/>
                <w:sz w:val="32"/>
                <w:szCs w:val="32"/>
                <w:rtl/>
              </w:rPr>
              <w:t>لأنها استباحة بضع مقصود، أمر بالإشهاد فيه، فلم تحصل من القادر بغير قول، كالنكاح، ولأن غير القول فعل من قادر على القول، فلم تحصل به الرجعة، كالإشارة من الناطق</w:t>
            </w:r>
            <w:r w:rsidRPr="00350B22">
              <w:rPr>
                <w:rFonts w:ascii="Traditional Arabic" w:hAnsi="Traditional Arabic" w:cs="Traditional Arabic" w:hint="cs"/>
                <w:sz w:val="32"/>
                <w:szCs w:val="32"/>
                <w:rtl/>
              </w:rPr>
              <w:t xml:space="preserve"> ( خلاف ) </w:t>
            </w:r>
          </w:p>
        </w:tc>
        <w:tc>
          <w:tcPr>
            <w:tcW w:w="2269" w:type="dxa"/>
          </w:tcPr>
          <w:p w:rsidR="009519FE" w:rsidRDefault="009519FE"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7/523</w:t>
            </w:r>
          </w:p>
        </w:tc>
      </w:tr>
      <w:tr w:rsidR="009519FE" w:rsidTr="007B752A">
        <w:tc>
          <w:tcPr>
            <w:tcW w:w="8505" w:type="dxa"/>
          </w:tcPr>
          <w:p w:rsidR="009519FE" w:rsidRPr="00350B22" w:rsidRDefault="00770306" w:rsidP="00770306">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قرره أهل العلم أن الرجعة تحصل بالوطء نوى به الوطء أم لا ؛ </w:t>
            </w:r>
            <w:r w:rsidRPr="00350B22">
              <w:rPr>
                <w:rFonts w:ascii="Traditional Arabic" w:hAnsi="Traditional Arabic" w:cs="Traditional Arabic"/>
                <w:sz w:val="32"/>
                <w:szCs w:val="32"/>
                <w:rtl/>
              </w:rPr>
              <w:t>لأن الطلاق سبب لزوال الملك ومعه خيار، فتصرف المالك بالوطء يمنع عمله، كوطء البائع الأمة المبيعة في مدة الخيار</w:t>
            </w:r>
            <w:r w:rsidRPr="00350B22">
              <w:rPr>
                <w:rFonts w:ascii="Traditional Arabic" w:hAnsi="Traditional Arabic" w:cs="Traditional Arabic" w:hint="cs"/>
                <w:sz w:val="32"/>
                <w:szCs w:val="32"/>
                <w:rtl/>
              </w:rPr>
              <w:t xml:space="preserve"> ( خلاف ) </w:t>
            </w:r>
          </w:p>
        </w:tc>
        <w:tc>
          <w:tcPr>
            <w:tcW w:w="2269" w:type="dxa"/>
          </w:tcPr>
          <w:p w:rsidR="009519FE" w:rsidRDefault="00770306"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7/523</w:t>
            </w:r>
          </w:p>
          <w:p w:rsidR="00DE5C23" w:rsidRDefault="00DE5C23"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5/434</w:t>
            </w:r>
          </w:p>
        </w:tc>
      </w:tr>
      <w:tr w:rsidR="00770306" w:rsidTr="007B752A">
        <w:tc>
          <w:tcPr>
            <w:tcW w:w="8505" w:type="dxa"/>
          </w:tcPr>
          <w:p w:rsidR="00770306" w:rsidRPr="00350B22" w:rsidRDefault="00770306" w:rsidP="00770306">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ولما قرره أهل العلم أن الزوج</w:t>
            </w:r>
            <w:r w:rsidRPr="00350B22">
              <w:rPr>
                <w:rFonts w:ascii="Traditional Arabic" w:hAnsi="Traditional Arabic" w:cs="Traditional Arabic"/>
                <w:sz w:val="32"/>
                <w:szCs w:val="32"/>
                <w:rtl/>
              </w:rPr>
              <w:t xml:space="preserve"> إن قبل</w:t>
            </w:r>
            <w:r w:rsidRPr="00350B22">
              <w:rPr>
                <w:rFonts w:ascii="Traditional Arabic" w:hAnsi="Traditional Arabic" w:cs="Traditional Arabic" w:hint="cs"/>
                <w:sz w:val="32"/>
                <w:szCs w:val="32"/>
                <w:rtl/>
              </w:rPr>
              <w:t xml:space="preserve"> امرأته </w:t>
            </w:r>
            <w:r w:rsidRPr="00350B22">
              <w:rPr>
                <w:rFonts w:ascii="Traditional Arabic" w:hAnsi="Traditional Arabic" w:cs="Traditional Arabic"/>
                <w:sz w:val="32"/>
                <w:szCs w:val="32"/>
                <w:rtl/>
              </w:rPr>
              <w:t xml:space="preserve">، أو لمسها لشهوة، أو كشف فرجها ونظر إليه، </w:t>
            </w:r>
            <w:r w:rsidRPr="00350B22">
              <w:rPr>
                <w:rFonts w:ascii="Traditional Arabic" w:hAnsi="Traditional Arabic" w:cs="Traditional Arabic" w:hint="cs"/>
                <w:sz w:val="32"/>
                <w:szCs w:val="32"/>
                <w:rtl/>
              </w:rPr>
              <w:t>ف</w:t>
            </w:r>
            <w:r w:rsidRPr="00350B22">
              <w:rPr>
                <w:rFonts w:ascii="Traditional Arabic" w:hAnsi="Traditional Arabic" w:cs="Traditional Arabic"/>
                <w:sz w:val="32"/>
                <w:szCs w:val="32"/>
                <w:rtl/>
              </w:rPr>
              <w:t>ليس برجعة</w:t>
            </w:r>
            <w:r w:rsidRPr="00350B22">
              <w:rPr>
                <w:rFonts w:ascii="Traditional Arabic" w:hAnsi="Traditional Arabic" w:cs="Traditional Arabic" w:hint="cs"/>
                <w:sz w:val="32"/>
                <w:szCs w:val="32"/>
                <w:rtl/>
              </w:rPr>
              <w:t xml:space="preserve"> ؛ </w:t>
            </w:r>
            <w:r w:rsidRPr="00350B22">
              <w:rPr>
                <w:rFonts w:ascii="Traditional Arabic" w:hAnsi="Traditional Arabic" w:cs="Traditional Arabic"/>
                <w:sz w:val="32"/>
                <w:szCs w:val="32"/>
                <w:rtl/>
              </w:rPr>
              <w:t>لأنه أمر لا يتعلق به إيجاب عدة ولا مهر، فلا تحصل به الرجعة، كالنظر</w:t>
            </w:r>
            <w:r w:rsidRPr="00350B22">
              <w:rPr>
                <w:rFonts w:ascii="Traditional Arabic" w:hAnsi="Traditional Arabic" w:cs="Traditional Arabic" w:hint="cs"/>
                <w:sz w:val="32"/>
                <w:szCs w:val="32"/>
                <w:rtl/>
              </w:rPr>
              <w:t xml:space="preserve"> ( خلاف ) </w:t>
            </w:r>
          </w:p>
        </w:tc>
        <w:tc>
          <w:tcPr>
            <w:tcW w:w="2269" w:type="dxa"/>
          </w:tcPr>
          <w:p w:rsidR="00770306" w:rsidRDefault="00770306"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7/523</w:t>
            </w:r>
          </w:p>
          <w:p w:rsidR="00DE5C23" w:rsidRDefault="00DE5C23"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5/434</w:t>
            </w:r>
          </w:p>
        </w:tc>
      </w:tr>
      <w:tr w:rsidR="00770306" w:rsidTr="007B752A">
        <w:tc>
          <w:tcPr>
            <w:tcW w:w="8505" w:type="dxa"/>
          </w:tcPr>
          <w:p w:rsidR="00770306" w:rsidRPr="00350B22" w:rsidRDefault="00770306" w:rsidP="00770306">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قرره أهل العلم أن الزوج </w:t>
            </w:r>
            <w:r w:rsidRPr="00350B22">
              <w:rPr>
                <w:rFonts w:ascii="Traditional Arabic" w:hAnsi="Traditional Arabic" w:cs="Traditional Arabic"/>
                <w:sz w:val="32"/>
                <w:szCs w:val="32"/>
                <w:rtl/>
              </w:rPr>
              <w:t>إن قبل</w:t>
            </w:r>
            <w:r w:rsidRPr="00350B22">
              <w:rPr>
                <w:rFonts w:ascii="Traditional Arabic" w:hAnsi="Traditional Arabic" w:cs="Traditional Arabic" w:hint="cs"/>
                <w:sz w:val="32"/>
                <w:szCs w:val="32"/>
                <w:rtl/>
              </w:rPr>
              <w:t xml:space="preserve"> امرأته </w:t>
            </w:r>
            <w:r w:rsidRPr="00350B22">
              <w:rPr>
                <w:rFonts w:ascii="Traditional Arabic" w:hAnsi="Traditional Arabic" w:cs="Traditional Arabic"/>
                <w:sz w:val="32"/>
                <w:szCs w:val="32"/>
                <w:rtl/>
              </w:rPr>
              <w:t xml:space="preserve">، أو لمسها لشهوة، أو كشف فرجها ونظر إليه، </w:t>
            </w:r>
            <w:r w:rsidRPr="00350B22">
              <w:rPr>
                <w:rFonts w:ascii="Traditional Arabic" w:hAnsi="Traditional Arabic" w:cs="Traditional Arabic" w:hint="cs"/>
                <w:sz w:val="32"/>
                <w:szCs w:val="32"/>
                <w:rtl/>
              </w:rPr>
              <w:t xml:space="preserve">فهي رجعة ؛ </w:t>
            </w:r>
            <w:r w:rsidRPr="00350B22">
              <w:rPr>
                <w:rFonts w:ascii="Traditional Arabic" w:hAnsi="Traditional Arabic" w:cs="Traditional Arabic"/>
                <w:sz w:val="32"/>
                <w:szCs w:val="32"/>
                <w:rtl/>
              </w:rPr>
              <w:t>لأنه استمتاع يستباح بالزوجية، فحصلت الرجعة به كالوطء</w:t>
            </w:r>
          </w:p>
        </w:tc>
        <w:tc>
          <w:tcPr>
            <w:tcW w:w="2269" w:type="dxa"/>
          </w:tcPr>
          <w:p w:rsidR="00770306" w:rsidRDefault="00770306"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7/523</w:t>
            </w:r>
          </w:p>
        </w:tc>
      </w:tr>
      <w:tr w:rsidR="00770306" w:rsidTr="007B752A">
        <w:tc>
          <w:tcPr>
            <w:tcW w:w="8505" w:type="dxa"/>
          </w:tcPr>
          <w:p w:rsidR="00770306" w:rsidRPr="00350B22" w:rsidRDefault="00770306" w:rsidP="00770306">
            <w:pPr>
              <w:jc w:val="center"/>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قرره أهل العلم أن الخلوة بامرأته ليس برجعة ؛ </w:t>
            </w:r>
            <w:r w:rsidRPr="00350B22">
              <w:rPr>
                <w:rFonts w:ascii="Traditional Arabic" w:hAnsi="Traditional Arabic" w:cs="Traditional Arabic"/>
                <w:sz w:val="32"/>
                <w:szCs w:val="32"/>
                <w:rtl/>
              </w:rPr>
              <w:t>لأنها لا تبطل اختيار المشتري للأمة، فلم تكن رجعة، كاللمس لغير شهوة</w:t>
            </w:r>
          </w:p>
        </w:tc>
        <w:tc>
          <w:tcPr>
            <w:tcW w:w="2269" w:type="dxa"/>
          </w:tcPr>
          <w:p w:rsidR="00770306" w:rsidRDefault="00770306"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7/524</w:t>
            </w:r>
          </w:p>
          <w:p w:rsidR="00DE5C23" w:rsidRDefault="00DE5C23"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5/434</w:t>
            </w:r>
          </w:p>
        </w:tc>
      </w:tr>
      <w:tr w:rsidR="00770306" w:rsidTr="007B752A">
        <w:tc>
          <w:tcPr>
            <w:tcW w:w="8505" w:type="dxa"/>
          </w:tcPr>
          <w:p w:rsidR="00770306" w:rsidRPr="00350B22" w:rsidRDefault="00770306" w:rsidP="00770306">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ولما قرره أهل العلم أن</w:t>
            </w:r>
            <w:r w:rsidRPr="00350B22">
              <w:rPr>
                <w:rFonts w:ascii="Traditional Arabic" w:hAnsi="Traditional Arabic" w:cs="Traditional Arabic"/>
                <w:sz w:val="32"/>
                <w:szCs w:val="32"/>
                <w:rtl/>
              </w:rPr>
              <w:t xml:space="preserve"> اللمس لغير شهوة، والنظر لذلك ونحوه، فليس برجعة لأنه يجوز في غير الزوجة عند الحاجة، فأشبه الحديث معها.</w:t>
            </w:r>
          </w:p>
        </w:tc>
        <w:tc>
          <w:tcPr>
            <w:tcW w:w="2269" w:type="dxa"/>
          </w:tcPr>
          <w:p w:rsidR="00770306" w:rsidRDefault="00770306"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7/524</w:t>
            </w:r>
          </w:p>
        </w:tc>
      </w:tr>
      <w:tr w:rsidR="00770306" w:rsidTr="007B752A">
        <w:tc>
          <w:tcPr>
            <w:tcW w:w="8505" w:type="dxa"/>
          </w:tcPr>
          <w:p w:rsidR="00770306" w:rsidRPr="00350B22" w:rsidRDefault="00770306" w:rsidP="00770306">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ولما قرره أهل العلم أ</w:t>
            </w:r>
            <w:r w:rsidRPr="00350B22">
              <w:rPr>
                <w:rFonts w:ascii="Traditional Arabic" w:hAnsi="Traditional Arabic" w:cs="Traditional Arabic"/>
                <w:sz w:val="32"/>
                <w:szCs w:val="32"/>
                <w:rtl/>
              </w:rPr>
              <w:t xml:space="preserve">ن </w:t>
            </w:r>
            <w:r w:rsidRPr="00350B22">
              <w:rPr>
                <w:rFonts w:ascii="Traditional Arabic" w:hAnsi="Traditional Arabic" w:cs="Traditional Arabic" w:hint="cs"/>
                <w:sz w:val="32"/>
                <w:szCs w:val="32"/>
                <w:rtl/>
              </w:rPr>
              <w:t xml:space="preserve">الزوج إن </w:t>
            </w:r>
            <w:r w:rsidRPr="00350B22">
              <w:rPr>
                <w:rFonts w:ascii="Traditional Arabic" w:hAnsi="Traditional Arabic" w:cs="Traditional Arabic"/>
                <w:sz w:val="32"/>
                <w:szCs w:val="32"/>
                <w:rtl/>
              </w:rPr>
              <w:t>قال: راجعتك للمحبة</w:t>
            </w:r>
            <w:r w:rsidRPr="00350B22">
              <w:rPr>
                <w:rFonts w:ascii="Traditional Arabic" w:hAnsi="Traditional Arabic" w:cs="Traditional Arabic" w:hint="cs"/>
                <w:sz w:val="32"/>
                <w:szCs w:val="32"/>
                <w:rtl/>
              </w:rPr>
              <w:t xml:space="preserve"> ,</w:t>
            </w:r>
            <w:r w:rsidRPr="00350B22">
              <w:rPr>
                <w:rFonts w:ascii="Traditional Arabic" w:hAnsi="Traditional Arabic" w:cs="Traditional Arabic"/>
                <w:sz w:val="32"/>
                <w:szCs w:val="32"/>
                <w:rtl/>
              </w:rPr>
              <w:t xml:space="preserve"> أو قال: للإهانة</w:t>
            </w:r>
            <w:r w:rsidRPr="00350B22">
              <w:rPr>
                <w:rFonts w:ascii="Traditional Arabic" w:hAnsi="Traditional Arabic" w:cs="Traditional Arabic" w:hint="cs"/>
                <w:sz w:val="32"/>
                <w:szCs w:val="32"/>
                <w:rtl/>
              </w:rPr>
              <w:t xml:space="preserve"> ،</w:t>
            </w:r>
            <w:r w:rsidRPr="00350B22">
              <w:rPr>
                <w:rFonts w:ascii="Traditional Arabic" w:hAnsi="Traditional Arabic" w:cs="Traditional Arabic"/>
                <w:sz w:val="32"/>
                <w:szCs w:val="32"/>
                <w:rtl/>
              </w:rPr>
              <w:t xml:space="preserve"> وقال: أردت أنني راجعتك لمحبتي إياك، أو إهانة لك. صحت الرجعة؛ لأنه أتى بالرجعة، وبين سببها. </w:t>
            </w:r>
          </w:p>
          <w:p w:rsidR="00770306" w:rsidRPr="00350B22" w:rsidRDefault="00770306" w:rsidP="00770306">
            <w:pPr>
              <w:autoSpaceDE w:val="0"/>
              <w:autoSpaceDN w:val="0"/>
              <w:adjustRightInd w:val="0"/>
              <w:rPr>
                <w:rFonts w:ascii="Traditional Arabic" w:hAnsi="Traditional Arabic" w:cs="Traditional Arabic"/>
                <w:sz w:val="32"/>
                <w:szCs w:val="32"/>
                <w:rtl/>
              </w:rPr>
            </w:pPr>
            <w:r w:rsidRPr="00350B22">
              <w:rPr>
                <w:rFonts w:ascii="Traditional Arabic" w:hAnsi="Traditional Arabic" w:cs="Traditional Arabic"/>
                <w:sz w:val="32"/>
                <w:szCs w:val="32"/>
                <w:rtl/>
              </w:rPr>
              <w:t>وإن قال: أردت أنني كنت أهنتك، أو أحبك، وقد رددتك بفراقي إلى ذلك. فليس برجعة.</w:t>
            </w:r>
          </w:p>
          <w:p w:rsidR="00770306" w:rsidRPr="00350B22" w:rsidRDefault="00770306" w:rsidP="00770306">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sz w:val="32"/>
                <w:szCs w:val="32"/>
                <w:rtl/>
              </w:rPr>
              <w:t>وإن أطلق ولم ينو شيئا، صحت الرجعة</w:t>
            </w:r>
            <w:r w:rsidRPr="00350B22">
              <w:rPr>
                <w:rFonts w:ascii="Traditional Arabic" w:hAnsi="Traditional Arabic" w:cs="Traditional Arabic" w:hint="cs"/>
                <w:sz w:val="32"/>
                <w:szCs w:val="32"/>
                <w:rtl/>
              </w:rPr>
              <w:t xml:space="preserve"> </w:t>
            </w:r>
            <w:r w:rsidRPr="00350B22">
              <w:rPr>
                <w:rFonts w:ascii="Traditional Arabic" w:hAnsi="Traditional Arabic" w:cs="Traditional Arabic"/>
                <w:sz w:val="32"/>
                <w:szCs w:val="32"/>
                <w:rtl/>
              </w:rPr>
              <w:t>؛ لأنه أتى بصريح الرجعة</w:t>
            </w:r>
          </w:p>
        </w:tc>
        <w:tc>
          <w:tcPr>
            <w:tcW w:w="2269" w:type="dxa"/>
          </w:tcPr>
          <w:p w:rsidR="00770306" w:rsidRDefault="00770306"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7/524</w:t>
            </w:r>
          </w:p>
          <w:p w:rsidR="00DE5C23" w:rsidRDefault="00DE5C23"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5/342</w:t>
            </w:r>
          </w:p>
        </w:tc>
      </w:tr>
      <w:tr w:rsidR="00770306" w:rsidTr="007B752A">
        <w:tc>
          <w:tcPr>
            <w:tcW w:w="8505" w:type="dxa"/>
          </w:tcPr>
          <w:p w:rsidR="00770306" w:rsidRPr="00350B22" w:rsidRDefault="00770306" w:rsidP="00770306">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قرره أهل العلم أنه </w:t>
            </w:r>
            <w:r w:rsidRPr="00350B22">
              <w:rPr>
                <w:rFonts w:ascii="Traditional Arabic" w:hAnsi="Traditional Arabic" w:cs="Traditional Arabic"/>
                <w:sz w:val="32"/>
                <w:szCs w:val="32"/>
                <w:rtl/>
              </w:rPr>
              <w:t>لا يصح تعليق الرجعة على شرط؛ لأنه استباحة فرج مقصود، فأشبه النكاح</w:t>
            </w:r>
          </w:p>
        </w:tc>
        <w:tc>
          <w:tcPr>
            <w:tcW w:w="2269" w:type="dxa"/>
          </w:tcPr>
          <w:p w:rsidR="00770306" w:rsidRDefault="00770306"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7/525</w:t>
            </w:r>
          </w:p>
          <w:p w:rsidR="00DE5C23" w:rsidRDefault="00DE5C23"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5/434</w:t>
            </w:r>
          </w:p>
        </w:tc>
      </w:tr>
      <w:tr w:rsidR="00770306" w:rsidTr="007B752A">
        <w:tc>
          <w:tcPr>
            <w:tcW w:w="8505" w:type="dxa"/>
          </w:tcPr>
          <w:p w:rsidR="00770306" w:rsidRPr="00350B22" w:rsidRDefault="00770306" w:rsidP="00770306">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sz w:val="32"/>
                <w:szCs w:val="32"/>
                <w:rtl/>
              </w:rPr>
              <w:t>ولو قال: كلما طلقتك فقد راجعتك. لم يصح كذلك. ولأنه راجعها قبل أن يملك الرجعة، فأشبه الطلاق قبل النكاح</w:t>
            </w:r>
          </w:p>
        </w:tc>
        <w:tc>
          <w:tcPr>
            <w:tcW w:w="2269" w:type="dxa"/>
          </w:tcPr>
          <w:p w:rsidR="00770306" w:rsidRDefault="00770306"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7/525</w:t>
            </w:r>
          </w:p>
        </w:tc>
      </w:tr>
      <w:tr w:rsidR="00770306" w:rsidTr="007B752A">
        <w:tc>
          <w:tcPr>
            <w:tcW w:w="8505" w:type="dxa"/>
          </w:tcPr>
          <w:p w:rsidR="00770306" w:rsidRPr="00350B22" w:rsidRDefault="00B22FD2" w:rsidP="00B22FD2">
            <w:pPr>
              <w:autoSpaceDE w:val="0"/>
              <w:autoSpaceDN w:val="0"/>
              <w:adjustRightInd w:val="0"/>
              <w:rPr>
                <w:rFonts w:ascii="Traditional Arabic" w:hAnsi="Traditional Arabic" w:cs="Traditional Arabic"/>
                <w:sz w:val="32"/>
                <w:szCs w:val="32"/>
                <w:rtl/>
              </w:rPr>
            </w:pPr>
            <w:r w:rsidRPr="00350B22">
              <w:rPr>
                <w:rFonts w:ascii="Traditional Arabic" w:hAnsi="Traditional Arabic" w:cs="Traditional Arabic" w:hint="cs"/>
                <w:sz w:val="32"/>
                <w:szCs w:val="32"/>
                <w:rtl/>
              </w:rPr>
              <w:t xml:space="preserve">ولما قرره أهل العلم </w:t>
            </w:r>
            <w:r w:rsidR="00770306" w:rsidRPr="00350B22">
              <w:rPr>
                <w:rFonts w:ascii="Traditional Arabic" w:hAnsi="Traditional Arabic" w:cs="Traditional Arabic"/>
                <w:sz w:val="32"/>
                <w:szCs w:val="32"/>
                <w:rtl/>
              </w:rPr>
              <w:t xml:space="preserve">أن المرأة إذا ادعت انقضاء عدتها، في مدة يمكن انقضاؤها فيها، قبل قولها؛ لقول الله تعالى: {ولا يحل لهن أن يكتمن ما خلق الله في أرحامهن} فلولا أن قولهن مقبول، لم يحرجن بكتمانه، </w:t>
            </w:r>
            <w:r w:rsidR="00770306" w:rsidRPr="00350B22">
              <w:rPr>
                <w:rFonts w:ascii="Traditional Arabic" w:hAnsi="Traditional Arabic" w:cs="Traditional Arabic"/>
                <w:sz w:val="32"/>
                <w:szCs w:val="32"/>
                <w:rtl/>
              </w:rPr>
              <w:lastRenderedPageBreak/>
              <w:t>ولأنه أمر تختص بمعرفته، فكان القول قولها فيه، كالنية من الإنسان فيما تعتبر فيه النية، أو أمر لا يعرف إلا من جهتها، فقبل قو</w:t>
            </w:r>
            <w:r w:rsidRPr="00350B22">
              <w:rPr>
                <w:rFonts w:ascii="Traditional Arabic" w:hAnsi="Traditional Arabic" w:cs="Traditional Arabic"/>
                <w:sz w:val="32"/>
                <w:szCs w:val="32"/>
                <w:rtl/>
              </w:rPr>
              <w:t>لها فيه</w:t>
            </w:r>
          </w:p>
        </w:tc>
        <w:tc>
          <w:tcPr>
            <w:tcW w:w="2269" w:type="dxa"/>
          </w:tcPr>
          <w:p w:rsidR="00770306" w:rsidRDefault="00B22FD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lastRenderedPageBreak/>
              <w:t>المغني 7/525</w:t>
            </w:r>
          </w:p>
          <w:p w:rsidR="00E95E7D" w:rsidRDefault="00E95E7D"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5/346</w:t>
            </w:r>
          </w:p>
        </w:tc>
      </w:tr>
      <w:tr w:rsidR="00B22FD2" w:rsidTr="007B752A">
        <w:tc>
          <w:tcPr>
            <w:tcW w:w="8505" w:type="dxa"/>
          </w:tcPr>
          <w:p w:rsidR="00B22FD2" w:rsidRPr="00350B22" w:rsidRDefault="00B22FD2" w:rsidP="00B22FD2">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lastRenderedPageBreak/>
              <w:t xml:space="preserve">ولما قرره أهل العلم أن الزوج </w:t>
            </w:r>
            <w:r w:rsidRPr="00350B22">
              <w:rPr>
                <w:rFonts w:ascii="Traditional Arabic" w:hAnsi="Traditional Arabic" w:cs="Traditional Arabic"/>
                <w:sz w:val="32"/>
                <w:szCs w:val="32"/>
                <w:rtl/>
              </w:rPr>
              <w:t>إذا ادعى في عدتها أنه كان راجعها أمس، أو منذ شهر قبل قوله؛ لأنه لما ملك الرجعة، ملك الإقرار بها، كالطلاق</w:t>
            </w:r>
          </w:p>
        </w:tc>
        <w:tc>
          <w:tcPr>
            <w:tcW w:w="2269" w:type="dxa"/>
          </w:tcPr>
          <w:p w:rsidR="00B22FD2" w:rsidRDefault="00B22FD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7/528</w:t>
            </w:r>
          </w:p>
          <w:p w:rsidR="00E95E7D" w:rsidRDefault="00E95E7D"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5/348</w:t>
            </w:r>
          </w:p>
        </w:tc>
      </w:tr>
      <w:tr w:rsidR="00B22FD2" w:rsidTr="007B752A">
        <w:tc>
          <w:tcPr>
            <w:tcW w:w="8505" w:type="dxa"/>
          </w:tcPr>
          <w:p w:rsidR="00B22FD2" w:rsidRPr="00350B22" w:rsidRDefault="00B22FD2" w:rsidP="00B22FD2">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ولما قرره أهل العلم أن الزوج إن</w:t>
            </w:r>
            <w:r w:rsidRPr="00350B22">
              <w:rPr>
                <w:rFonts w:ascii="Traditional Arabic" w:hAnsi="Traditional Arabic" w:cs="Traditional Arabic"/>
                <w:sz w:val="32"/>
                <w:szCs w:val="32"/>
                <w:rtl/>
              </w:rPr>
              <w:t xml:space="preserve"> قال بعد انقضاء عدتها: كنت راجعتك في عدتك. فأنكرته، فالقول قولها بإجماعهم؛ لأنه ادعاها في زمن لا يملكها، والأصل عدمها وحصول البينونة</w:t>
            </w:r>
          </w:p>
        </w:tc>
        <w:tc>
          <w:tcPr>
            <w:tcW w:w="2269" w:type="dxa"/>
          </w:tcPr>
          <w:p w:rsidR="00B22FD2" w:rsidRDefault="00B22FD2"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7/528</w:t>
            </w:r>
          </w:p>
          <w:p w:rsidR="00E95E7D" w:rsidRDefault="00E95E7D"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5/348</w:t>
            </w:r>
          </w:p>
        </w:tc>
      </w:tr>
      <w:tr w:rsidR="00B22FD2" w:rsidTr="007B752A">
        <w:tc>
          <w:tcPr>
            <w:tcW w:w="8505" w:type="dxa"/>
          </w:tcPr>
          <w:p w:rsidR="00B22FD2" w:rsidRPr="00350B22" w:rsidRDefault="00125521" w:rsidP="00B22FD2">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ولما قرره أهل العلم أن الزوجين إن اختلفا في الرجعة</w:t>
            </w:r>
            <w:r w:rsidR="00B22FD2" w:rsidRPr="00350B22">
              <w:rPr>
                <w:rFonts w:ascii="Traditional Arabic" w:hAnsi="Traditional Arabic" w:cs="Traditional Arabic"/>
                <w:b/>
                <w:bCs/>
                <w:sz w:val="32"/>
                <w:szCs w:val="32"/>
                <w:rtl/>
              </w:rPr>
              <w:t xml:space="preserve"> في زمن يمكن فيه انقضاء</w:t>
            </w:r>
            <w:r w:rsidR="00B22FD2" w:rsidRPr="00350B22">
              <w:rPr>
                <w:rFonts w:ascii="Traditional Arabic" w:hAnsi="Traditional Arabic" w:cs="Traditional Arabic"/>
                <w:sz w:val="32"/>
                <w:szCs w:val="32"/>
                <w:rtl/>
              </w:rPr>
              <w:t xml:space="preserve"> عدتها، وبقاؤها</w:t>
            </w:r>
            <w:r w:rsidR="00B22FD2" w:rsidRPr="00350B22">
              <w:rPr>
                <w:rFonts w:ascii="Traditional Arabic" w:hAnsi="Traditional Arabic" w:cs="Traditional Arabic"/>
                <w:b/>
                <w:bCs/>
                <w:sz w:val="32"/>
                <w:szCs w:val="32"/>
                <w:rtl/>
              </w:rPr>
              <w:t>، فبدأت</w:t>
            </w:r>
            <w:r w:rsidR="00B22FD2" w:rsidRPr="00350B22">
              <w:rPr>
                <w:rFonts w:ascii="Traditional Arabic" w:hAnsi="Traditional Arabic" w:cs="Traditional Arabic"/>
                <w:sz w:val="32"/>
                <w:szCs w:val="32"/>
                <w:rtl/>
              </w:rPr>
              <w:t xml:space="preserve"> فقالت: انقضت عدتي. فقال: قد كنت راجعتك. فأنكرته، لم يقبل قوله؛ لأن خبرها بانقضاء عدتها مقبول؛ لإمكانه، فصارت دعواه للرجعة بعد الحكم بانقضاء عدتها، فلم تقبل</w:t>
            </w:r>
            <w:r w:rsidR="00B22FD2" w:rsidRPr="00350B22">
              <w:rPr>
                <w:rFonts w:ascii="Traditional Arabic" w:hAnsi="Traditional Arabic" w:cs="Traditional Arabic" w:hint="cs"/>
                <w:sz w:val="32"/>
                <w:szCs w:val="32"/>
                <w:rtl/>
              </w:rPr>
              <w:t>.</w:t>
            </w:r>
          </w:p>
          <w:p w:rsidR="00B22FD2" w:rsidRPr="00350B22" w:rsidRDefault="00B22FD2" w:rsidP="00125521">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sz w:val="32"/>
                <w:szCs w:val="32"/>
                <w:rtl/>
              </w:rPr>
              <w:t xml:space="preserve">فإن </w:t>
            </w:r>
            <w:r w:rsidRPr="00350B22">
              <w:rPr>
                <w:rFonts w:ascii="Traditional Arabic" w:hAnsi="Traditional Arabic" w:cs="Traditional Arabic"/>
                <w:b/>
                <w:bCs/>
                <w:sz w:val="32"/>
                <w:szCs w:val="32"/>
                <w:rtl/>
              </w:rPr>
              <w:t>سبقها بالدعوى</w:t>
            </w:r>
            <w:r w:rsidRPr="00350B22">
              <w:rPr>
                <w:rFonts w:ascii="Traditional Arabic" w:hAnsi="Traditional Arabic" w:cs="Traditional Arabic"/>
                <w:sz w:val="32"/>
                <w:szCs w:val="32"/>
                <w:rtl/>
              </w:rPr>
              <w:t>، فقال: قد كنت راجعتك أمس. فقالت: قد انقضت عدتي قبل دعواك فالقول قوله؛ لأن دعواه للرجعة قبل الحكم بانقضاء عدتها في زمن الظاهر قبول قوله فيه، فلا يقبل قولها بعد ذلك في إبطاله</w:t>
            </w:r>
          </w:p>
          <w:p w:rsidR="00125521" w:rsidRPr="00350B22" w:rsidRDefault="00125521" w:rsidP="00125521">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sz w:val="32"/>
                <w:szCs w:val="32"/>
                <w:rtl/>
              </w:rPr>
              <w:t xml:space="preserve">ولو </w:t>
            </w:r>
            <w:r w:rsidRPr="00350B22">
              <w:rPr>
                <w:rFonts w:ascii="Traditional Arabic" w:hAnsi="Traditional Arabic" w:cs="Traditional Arabic"/>
                <w:b/>
                <w:bCs/>
                <w:sz w:val="32"/>
                <w:szCs w:val="32"/>
                <w:rtl/>
              </w:rPr>
              <w:t>سبق فقال</w:t>
            </w:r>
            <w:r w:rsidRPr="00350B22">
              <w:rPr>
                <w:rFonts w:ascii="Traditional Arabic" w:hAnsi="Traditional Arabic" w:cs="Traditional Arabic"/>
                <w:sz w:val="32"/>
                <w:szCs w:val="32"/>
                <w:rtl/>
              </w:rPr>
              <w:t>: قد راجعتك. فقالت: قد انقضت عدتي قبل رجعتك. فأنكرها</w:t>
            </w:r>
            <w:r w:rsidRPr="00350B22">
              <w:rPr>
                <w:rFonts w:ascii="Traditional Arabic" w:hAnsi="Traditional Arabic" w:cs="Traditional Arabic" w:hint="cs"/>
                <w:sz w:val="32"/>
                <w:szCs w:val="32"/>
                <w:rtl/>
              </w:rPr>
              <w:t xml:space="preserve"> فالقول</w:t>
            </w:r>
            <w:r w:rsidRPr="00350B22">
              <w:rPr>
                <w:rFonts w:ascii="Traditional Arabic" w:hAnsi="Traditional Arabic" w:cs="Traditional Arabic"/>
                <w:sz w:val="32"/>
                <w:szCs w:val="32"/>
                <w:rtl/>
              </w:rPr>
              <w:t xml:space="preserve"> قولها ، سواء سبقها بالدعوى، أو سبقته</w:t>
            </w:r>
            <w:r w:rsidRPr="00350B22">
              <w:rPr>
                <w:rFonts w:ascii="Traditional Arabic" w:hAnsi="Traditional Arabic" w:cs="Traditional Arabic" w:hint="cs"/>
                <w:sz w:val="32"/>
                <w:szCs w:val="32"/>
                <w:rtl/>
              </w:rPr>
              <w:t xml:space="preserve"> </w:t>
            </w:r>
            <w:r w:rsidRPr="00350B22">
              <w:rPr>
                <w:rFonts w:ascii="Traditional Arabic" w:hAnsi="Traditional Arabic" w:cs="Traditional Arabic"/>
                <w:sz w:val="32"/>
                <w:szCs w:val="32"/>
                <w:rtl/>
              </w:rPr>
              <w:t>؛ لأن الظاهر البينونة، والأصل عدم الرجعة، فكان الظاهر معها، ولأن من قبل قوله سابقا، قبل قوله مسبوقا، كسائر من يقبل قوله.</w:t>
            </w:r>
          </w:p>
          <w:p w:rsidR="00E95E7D" w:rsidRPr="00350B22" w:rsidRDefault="00E95E7D" w:rsidP="00E95E7D">
            <w:pPr>
              <w:autoSpaceDE w:val="0"/>
              <w:autoSpaceDN w:val="0"/>
              <w:adjustRightInd w:val="0"/>
              <w:rPr>
                <w:rFonts w:ascii="Traditional Arabic" w:hAnsi="Traditional Arabic" w:cs="Traditional Arabic" w:hint="cs"/>
                <w:b/>
                <w:bCs/>
                <w:color w:val="000000"/>
                <w:sz w:val="32"/>
                <w:szCs w:val="32"/>
                <w:rtl/>
              </w:rPr>
            </w:pPr>
            <w:r w:rsidRPr="00350B22">
              <w:rPr>
                <w:rFonts w:ascii="Traditional Arabic" w:hAnsi="Traditional Arabic" w:cs="Traditional Arabic"/>
                <w:sz w:val="32"/>
                <w:szCs w:val="32"/>
                <w:rtl/>
              </w:rPr>
              <w:t xml:space="preserve">وإن </w:t>
            </w:r>
            <w:r w:rsidRPr="00350B22">
              <w:rPr>
                <w:rFonts w:ascii="Traditional Arabic" w:hAnsi="Traditional Arabic" w:cs="Traditional Arabic"/>
                <w:b/>
                <w:bCs/>
                <w:sz w:val="32"/>
                <w:szCs w:val="32"/>
                <w:rtl/>
              </w:rPr>
              <w:t xml:space="preserve">تداعيا ذلك </w:t>
            </w:r>
            <w:r w:rsidRPr="00350B22">
              <w:rPr>
                <w:rFonts w:ascii="Traditional Arabic" w:hAnsi="Traditional Arabic" w:cs="Traditional Arabic"/>
                <w:b/>
                <w:bCs/>
                <w:sz w:val="32"/>
                <w:szCs w:val="32"/>
                <w:rtl/>
              </w:rPr>
              <w:t>معا</w:t>
            </w:r>
            <w:r w:rsidRPr="00350B22">
              <w:rPr>
                <w:rFonts w:ascii="Traditional Arabic" w:hAnsi="Traditional Arabic" w:cs="Traditional Arabic"/>
                <w:sz w:val="32"/>
                <w:szCs w:val="32"/>
                <w:rtl/>
              </w:rPr>
              <w:t xml:space="preserve"> قدم ق</w:t>
            </w:r>
            <w:r w:rsidRPr="00350B22">
              <w:rPr>
                <w:rFonts w:ascii="Traditional Arabic" w:hAnsi="Traditional Arabic" w:cs="Traditional Arabic"/>
                <w:sz w:val="32"/>
                <w:szCs w:val="32"/>
                <w:rtl/>
              </w:rPr>
              <w:t>ولها</w:t>
            </w:r>
            <w:r w:rsidRPr="00350B22">
              <w:rPr>
                <w:rFonts w:ascii="Traditional Arabic" w:hAnsi="Traditional Arabic" w:cs="Traditional Arabic"/>
                <w:sz w:val="32"/>
                <w:szCs w:val="32"/>
                <w:rtl/>
              </w:rPr>
              <w:t xml:space="preserve"> لتساقط قولهم</w:t>
            </w:r>
            <w:r w:rsidRPr="00350B22">
              <w:rPr>
                <w:rFonts w:ascii="Traditional Arabic" w:hAnsi="Traditional Arabic" w:cs="Traditional Arabic"/>
                <w:sz w:val="32"/>
                <w:szCs w:val="32"/>
                <w:rtl/>
              </w:rPr>
              <w:t>ا مع التساوي والأصل عدم الرجعة.</w:t>
            </w:r>
          </w:p>
        </w:tc>
        <w:tc>
          <w:tcPr>
            <w:tcW w:w="2269" w:type="dxa"/>
          </w:tcPr>
          <w:p w:rsidR="00B22FD2" w:rsidRDefault="00125521"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7/528</w:t>
            </w:r>
          </w:p>
          <w:p w:rsidR="00E95E7D" w:rsidRDefault="00E95E7D"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5/348</w:t>
            </w:r>
          </w:p>
        </w:tc>
      </w:tr>
      <w:tr w:rsidR="00125521" w:rsidTr="007B752A">
        <w:tc>
          <w:tcPr>
            <w:tcW w:w="8505" w:type="dxa"/>
          </w:tcPr>
          <w:p w:rsidR="00125521" w:rsidRPr="00350B22" w:rsidRDefault="00125521" w:rsidP="00125521">
            <w:pPr>
              <w:autoSpaceDE w:val="0"/>
              <w:autoSpaceDN w:val="0"/>
              <w:adjustRightInd w:val="0"/>
              <w:rPr>
                <w:rFonts w:ascii="Traditional Arabic" w:hAnsi="Traditional Arabic" w:cs="Traditional Arabic"/>
                <w:sz w:val="32"/>
                <w:szCs w:val="32"/>
                <w:rtl/>
              </w:rPr>
            </w:pPr>
            <w:r w:rsidRPr="00350B22">
              <w:rPr>
                <w:rFonts w:ascii="Traditional Arabic" w:hAnsi="Traditional Arabic" w:cs="Traditional Arabic"/>
                <w:sz w:val="32"/>
                <w:szCs w:val="32"/>
                <w:rtl/>
              </w:rPr>
              <w:t>وإن اختلفا في الإصابة</w:t>
            </w:r>
            <w:r w:rsidR="00C70426" w:rsidRPr="00350B22">
              <w:rPr>
                <w:rFonts w:ascii="Traditional Arabic" w:hAnsi="Traditional Arabic" w:cs="Traditional Arabic" w:hint="cs"/>
                <w:sz w:val="32"/>
                <w:szCs w:val="32"/>
                <w:rtl/>
              </w:rPr>
              <w:t xml:space="preserve"> قبل الطلاق</w:t>
            </w:r>
            <w:r w:rsidRPr="00350B22">
              <w:rPr>
                <w:rFonts w:ascii="Traditional Arabic" w:hAnsi="Traditional Arabic" w:cs="Traditional Arabic"/>
                <w:sz w:val="32"/>
                <w:szCs w:val="32"/>
                <w:rtl/>
              </w:rPr>
              <w:t xml:space="preserve"> فقال: قد أصبتك، فلي رجعتك. فأنكرته، أو قالت: قد أصابني، فلي المهر كاملا. فالقول قول المنكر منهما؛ لأن الأصل معه، فلا يزول إلا بيقين</w:t>
            </w:r>
          </w:p>
        </w:tc>
        <w:tc>
          <w:tcPr>
            <w:tcW w:w="2269" w:type="dxa"/>
          </w:tcPr>
          <w:p w:rsidR="00125521" w:rsidRDefault="00125521"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7/529</w:t>
            </w:r>
          </w:p>
          <w:p w:rsidR="00C70426" w:rsidRDefault="00C70426"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5/348</w:t>
            </w:r>
          </w:p>
        </w:tc>
      </w:tr>
      <w:tr w:rsidR="00125521" w:rsidTr="007B752A">
        <w:tc>
          <w:tcPr>
            <w:tcW w:w="8505" w:type="dxa"/>
          </w:tcPr>
          <w:p w:rsidR="00125521" w:rsidRPr="00350B22" w:rsidRDefault="00125521" w:rsidP="00125521">
            <w:pPr>
              <w:autoSpaceDE w:val="0"/>
              <w:autoSpaceDN w:val="0"/>
              <w:adjustRightInd w:val="0"/>
              <w:rPr>
                <w:rFonts w:ascii="Traditional Arabic" w:hAnsi="Traditional Arabic" w:cs="Traditional Arabic"/>
                <w:sz w:val="32"/>
                <w:szCs w:val="32"/>
                <w:rtl/>
              </w:rPr>
            </w:pPr>
            <w:r w:rsidRPr="00350B22">
              <w:rPr>
                <w:rFonts w:ascii="Traditional Arabic" w:hAnsi="Traditional Arabic" w:cs="Traditional Arabic" w:hint="cs"/>
                <w:sz w:val="32"/>
                <w:szCs w:val="32"/>
                <w:rtl/>
              </w:rPr>
              <w:t xml:space="preserve">ولما قرره أهل العلم أن الزوجة </w:t>
            </w:r>
            <w:r w:rsidRPr="00350B22">
              <w:rPr>
                <w:rFonts w:ascii="Traditional Arabic" w:hAnsi="Traditional Arabic" w:cs="Traditional Arabic"/>
                <w:sz w:val="32"/>
                <w:szCs w:val="32"/>
                <w:rtl/>
              </w:rPr>
              <w:t>لو قالت: انقضت عدتي. ثم قالت: ما انقضت بعد. فله رجعتها؛ لأنها أقرت بكذبها فيما يثبت به حق عليها، فقبل إقرارها.</w:t>
            </w:r>
          </w:p>
        </w:tc>
        <w:tc>
          <w:tcPr>
            <w:tcW w:w="2269" w:type="dxa"/>
          </w:tcPr>
          <w:p w:rsidR="00125521" w:rsidRDefault="00125521"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7/530</w:t>
            </w:r>
          </w:p>
          <w:p w:rsidR="00C70426" w:rsidRDefault="00C70426"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w:t>
            </w:r>
            <w:r>
              <w:rPr>
                <w:rFonts w:ascii="Traditional Arabic" w:hAnsi="Traditional Arabic" w:cs="Traditional Arabic" w:hint="cs"/>
                <w:sz w:val="32"/>
                <w:szCs w:val="32"/>
                <w:rtl/>
              </w:rPr>
              <w:t>349</w:t>
            </w:r>
          </w:p>
        </w:tc>
      </w:tr>
      <w:tr w:rsidR="00125521" w:rsidTr="007B752A">
        <w:tc>
          <w:tcPr>
            <w:tcW w:w="8505" w:type="dxa"/>
          </w:tcPr>
          <w:p w:rsidR="00125521" w:rsidRPr="00350B22" w:rsidRDefault="00125521" w:rsidP="00125521">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ولما قرره أهل العلم أن الزوج إن</w:t>
            </w:r>
            <w:r w:rsidRPr="00350B22">
              <w:rPr>
                <w:rFonts w:ascii="Traditional Arabic" w:hAnsi="Traditional Arabic" w:cs="Traditional Arabic"/>
                <w:sz w:val="32"/>
                <w:szCs w:val="32"/>
                <w:rtl/>
              </w:rPr>
              <w:t xml:space="preserve"> قال: أخبرتني بانقضاء عدتها، ثم راجعتها. ثم أقرت بكذبها في انقضاء عدتها، وأنكرت ما ذكر عنها، وأقرت أن عدتها، لم تنقض، فالرجعة صحيحة؛ لأنه لم يقر بانقضاء عدتها، وإنما أخبر بخبرها عن ذلك، وقد رجعت عن خبرها، فقبل رجوعها</w:t>
            </w:r>
            <w:r w:rsidRPr="00350B22">
              <w:rPr>
                <w:rFonts w:ascii="Traditional Arabic" w:hAnsi="Traditional Arabic" w:cs="Traditional Arabic" w:hint="cs"/>
                <w:sz w:val="32"/>
                <w:szCs w:val="32"/>
                <w:rtl/>
              </w:rPr>
              <w:t xml:space="preserve"> لما سبق</w:t>
            </w:r>
          </w:p>
        </w:tc>
        <w:tc>
          <w:tcPr>
            <w:tcW w:w="2269" w:type="dxa"/>
          </w:tcPr>
          <w:p w:rsidR="00125521" w:rsidRDefault="00125521"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7/530</w:t>
            </w:r>
          </w:p>
        </w:tc>
      </w:tr>
      <w:tr w:rsidR="00125521" w:rsidTr="007B752A">
        <w:tc>
          <w:tcPr>
            <w:tcW w:w="8505" w:type="dxa"/>
          </w:tcPr>
          <w:p w:rsidR="00125521" w:rsidRPr="00350B22" w:rsidRDefault="00125521" w:rsidP="00125521">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قرره أهل العلم أن الزوج </w:t>
            </w:r>
            <w:r w:rsidRPr="00350B22">
              <w:rPr>
                <w:rFonts w:ascii="Traditional Arabic" w:hAnsi="Traditional Arabic" w:cs="Traditional Arabic"/>
                <w:sz w:val="32"/>
                <w:szCs w:val="32"/>
                <w:rtl/>
              </w:rPr>
              <w:t>إذا طلقها، ثم أشهد على المراجعة من حيث لا تعلم، فاعتدت، ثم نكحت من أصابها، ردت إليه، ولا يصيبها حتى تنقضي عدتها</w:t>
            </w:r>
            <w:r w:rsidRPr="00350B22">
              <w:rPr>
                <w:rFonts w:ascii="Traditional Arabic" w:hAnsi="Traditional Arabic" w:cs="Traditional Arabic" w:hint="cs"/>
                <w:sz w:val="32"/>
                <w:szCs w:val="32"/>
                <w:rtl/>
              </w:rPr>
              <w:t xml:space="preserve"> ؛ ل</w:t>
            </w:r>
            <w:r w:rsidRPr="00350B22">
              <w:rPr>
                <w:rFonts w:ascii="Traditional Arabic" w:hAnsi="Traditional Arabic" w:cs="Traditional Arabic"/>
                <w:sz w:val="32"/>
                <w:szCs w:val="32"/>
                <w:rtl/>
              </w:rPr>
              <w:t>أن الرجعة قد صحت، وتزوجت وهي زوجة الأول، فلم يصح نكاحها، كما لو لم يطلقها</w:t>
            </w:r>
          </w:p>
        </w:tc>
        <w:tc>
          <w:tcPr>
            <w:tcW w:w="2269" w:type="dxa"/>
          </w:tcPr>
          <w:p w:rsidR="00125521" w:rsidRDefault="00125521"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المغني 7/533</w:t>
            </w:r>
          </w:p>
          <w:p w:rsidR="00E95E7D" w:rsidRDefault="00E95E7D"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t>كشاف القناع 5/345</w:t>
            </w:r>
          </w:p>
        </w:tc>
      </w:tr>
      <w:tr w:rsidR="00125521" w:rsidTr="007B752A">
        <w:tc>
          <w:tcPr>
            <w:tcW w:w="8505" w:type="dxa"/>
          </w:tcPr>
          <w:p w:rsidR="00125521" w:rsidRPr="00350B22" w:rsidRDefault="00C70426" w:rsidP="00C70426">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hint="cs"/>
                <w:sz w:val="32"/>
                <w:szCs w:val="32"/>
                <w:rtl/>
              </w:rPr>
              <w:t xml:space="preserve">ولما قرره أهل العلم أن الزوج </w:t>
            </w:r>
            <w:r w:rsidRPr="00350B22">
              <w:rPr>
                <w:rFonts w:ascii="Traditional Arabic" w:hAnsi="Traditional Arabic" w:cs="Traditional Arabic"/>
                <w:sz w:val="32"/>
                <w:szCs w:val="32"/>
                <w:rtl/>
              </w:rPr>
              <w:t>إن طلق</w:t>
            </w:r>
            <w:r w:rsidRPr="00350B22">
              <w:rPr>
                <w:rFonts w:ascii="Traditional Arabic" w:hAnsi="Traditional Arabic" w:cs="Traditional Arabic" w:hint="cs"/>
                <w:sz w:val="32"/>
                <w:szCs w:val="32"/>
                <w:rtl/>
              </w:rPr>
              <w:t xml:space="preserve"> زوجته</w:t>
            </w:r>
            <w:r w:rsidRPr="00350B22">
              <w:rPr>
                <w:rFonts w:ascii="Traditional Arabic" w:hAnsi="Traditional Arabic" w:cs="Traditional Arabic"/>
                <w:sz w:val="32"/>
                <w:szCs w:val="32"/>
                <w:rtl/>
              </w:rPr>
              <w:t xml:space="preserve"> ثلاثا قبل الدخول أو بعده لم تحل له حتى تنكح زوجا غيره نكاحا صحيحا ممن يمكنه الجماع </w:t>
            </w:r>
            <w:proofErr w:type="spellStart"/>
            <w:r w:rsidRPr="00350B22">
              <w:rPr>
                <w:rFonts w:ascii="Traditional Arabic" w:hAnsi="Traditional Arabic" w:cs="Traditional Arabic"/>
                <w:sz w:val="32"/>
                <w:szCs w:val="32"/>
                <w:rtl/>
              </w:rPr>
              <w:t>ويطؤها</w:t>
            </w:r>
            <w:proofErr w:type="spellEnd"/>
            <w:r w:rsidRPr="00350B22">
              <w:rPr>
                <w:rFonts w:ascii="Traditional Arabic" w:hAnsi="Traditional Arabic" w:cs="Traditional Arabic"/>
                <w:sz w:val="32"/>
                <w:szCs w:val="32"/>
                <w:rtl/>
              </w:rPr>
              <w:t xml:space="preserve"> الزوج الثاني في القبل مع انتشار لقول ابن عباس " كان الرجل </w:t>
            </w:r>
            <w:r w:rsidRPr="00350B22">
              <w:rPr>
                <w:rFonts w:ascii="Traditional Arabic" w:hAnsi="Traditional Arabic" w:cs="Traditional Arabic"/>
                <w:sz w:val="32"/>
                <w:szCs w:val="32"/>
                <w:rtl/>
              </w:rPr>
              <w:lastRenderedPageBreak/>
              <w:t xml:space="preserve">إذا طلق امرأته فهو أحق برجعتها وإن طلقها ثلاثا فنسخ ذلك قوله تعالى {الطلاق مرتان} إلى قوله تعالى {فإن طلقها فلا تحل له من بعد حتى تنكح زوجا غيره} </w:t>
            </w:r>
            <w:r w:rsidRPr="00350B22">
              <w:rPr>
                <w:rFonts w:ascii="Traditional Arabic" w:hAnsi="Traditional Arabic" w:cs="Traditional Arabic"/>
                <w:sz w:val="32"/>
                <w:szCs w:val="32"/>
                <w:rtl/>
              </w:rPr>
              <w:t>رواه أبو داود والنسائي.</w:t>
            </w:r>
          </w:p>
          <w:p w:rsidR="00C70426" w:rsidRPr="00350B22" w:rsidRDefault="00C70426" w:rsidP="00C70426">
            <w:pPr>
              <w:autoSpaceDE w:val="0"/>
              <w:autoSpaceDN w:val="0"/>
              <w:adjustRightInd w:val="0"/>
              <w:rPr>
                <w:rFonts w:ascii="Traditional Arabic" w:hAnsi="Traditional Arabic" w:cs="Traditional Arabic" w:hint="cs"/>
                <w:sz w:val="32"/>
                <w:szCs w:val="32"/>
                <w:rtl/>
              </w:rPr>
            </w:pPr>
            <w:r w:rsidRPr="00350B22">
              <w:rPr>
                <w:rFonts w:ascii="Traditional Arabic" w:hAnsi="Traditional Arabic" w:cs="Traditional Arabic"/>
                <w:sz w:val="32"/>
                <w:szCs w:val="32"/>
                <w:rtl/>
              </w:rPr>
              <w:t>حديث عائشة قالت: «جاءت امرأة رفاعة القرظي إلى النبي - صلى الله عليه وسلم - فقالت: كنت عند رفاعة القرظي فطلقني فبت طلاقي فتزوجت بعده عبد الرحمن بن الزبير بكسر الموحدة من تحت وإنما معه مثل هدبة الثوب فقال أتريدين أن ترجعي إلى رفاعة لا حتى تذوقي عسيلته ويذوق عسيلتك» رواه الجماعة</w:t>
            </w:r>
          </w:p>
        </w:tc>
        <w:tc>
          <w:tcPr>
            <w:tcW w:w="2269" w:type="dxa"/>
          </w:tcPr>
          <w:p w:rsidR="00125521" w:rsidRDefault="00C70426" w:rsidP="00350B22">
            <w:pPr>
              <w:jc w:val="center"/>
              <w:rPr>
                <w:rFonts w:ascii="Traditional Arabic" w:hAnsi="Traditional Arabic" w:cs="Traditional Arabic" w:hint="cs"/>
                <w:sz w:val="32"/>
                <w:szCs w:val="32"/>
                <w:rtl/>
              </w:rPr>
            </w:pPr>
            <w:r>
              <w:rPr>
                <w:rFonts w:ascii="Traditional Arabic" w:hAnsi="Traditional Arabic" w:cs="Traditional Arabic" w:hint="cs"/>
                <w:sz w:val="32"/>
                <w:szCs w:val="32"/>
                <w:rtl/>
              </w:rPr>
              <w:lastRenderedPageBreak/>
              <w:t xml:space="preserve">كشاف القناع </w:t>
            </w:r>
            <w:r w:rsidR="00350B22">
              <w:rPr>
                <w:rFonts w:ascii="Traditional Arabic" w:hAnsi="Traditional Arabic" w:cs="Traditional Arabic" w:hint="cs"/>
                <w:sz w:val="32"/>
                <w:szCs w:val="32"/>
                <w:rtl/>
              </w:rPr>
              <w:t>5/350</w:t>
            </w:r>
          </w:p>
        </w:tc>
      </w:tr>
    </w:tbl>
    <w:p w:rsidR="00863C62" w:rsidRPr="00863C62" w:rsidRDefault="00863C62" w:rsidP="00863C62">
      <w:pPr>
        <w:jc w:val="center"/>
        <w:rPr>
          <w:rFonts w:ascii="Traditional Arabic" w:hAnsi="Traditional Arabic" w:cs="Traditional Arabic"/>
          <w:sz w:val="32"/>
          <w:szCs w:val="32"/>
        </w:rPr>
      </w:pPr>
    </w:p>
    <w:sectPr w:rsidR="00863C62" w:rsidRPr="00863C62" w:rsidSect="005407D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C62"/>
    <w:rsid w:val="00125521"/>
    <w:rsid w:val="001D2802"/>
    <w:rsid w:val="002E748F"/>
    <w:rsid w:val="00350B22"/>
    <w:rsid w:val="005407D6"/>
    <w:rsid w:val="00770306"/>
    <w:rsid w:val="007B752A"/>
    <w:rsid w:val="00863C62"/>
    <w:rsid w:val="0087283D"/>
    <w:rsid w:val="009519FE"/>
    <w:rsid w:val="00B22FD2"/>
    <w:rsid w:val="00C70426"/>
    <w:rsid w:val="00CF7B65"/>
    <w:rsid w:val="00DE5C23"/>
    <w:rsid w:val="00E95E7D"/>
    <w:rsid w:val="00FB05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3C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3C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602</TotalTime>
  <Pages>5</Pages>
  <Words>1419</Words>
  <Characters>8092</Characters>
  <Application>Microsoft Office Word</Application>
  <DocSecurity>0</DocSecurity>
  <Lines>67</Lines>
  <Paragraphs>18</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9493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abdulelah alsogihi</dc:creator>
  <cp:lastModifiedBy>abdulelah alsogihi</cp:lastModifiedBy>
  <cp:revision>1</cp:revision>
  <dcterms:created xsi:type="dcterms:W3CDTF">2014-11-23T06:21:00Z</dcterms:created>
  <dcterms:modified xsi:type="dcterms:W3CDTF">2014-11-23T16:23:00Z</dcterms:modified>
</cp:coreProperties>
</file>